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3212" w14:textId="77777777" w:rsidR="000A5B8E" w:rsidRDefault="000A5B8E" w:rsidP="000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OŚ. 6220.30.2021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Czechowice - Dziedzice, 16.12.2021 r.</w:t>
      </w:r>
    </w:p>
    <w:p w14:paraId="5D6A91A9" w14:textId="77777777" w:rsidR="000A5B8E" w:rsidRDefault="000A5B8E" w:rsidP="000A5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62F847" w14:textId="77777777" w:rsidR="000A5B8E" w:rsidRDefault="000A5B8E" w:rsidP="000A5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DBAD9C" w14:textId="77777777" w:rsidR="000A5B8E" w:rsidRDefault="000A5B8E" w:rsidP="000A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DECYZJA</w:t>
      </w:r>
    </w:p>
    <w:p w14:paraId="15A01024" w14:textId="77777777" w:rsidR="000A5B8E" w:rsidRDefault="000A5B8E" w:rsidP="000A5B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OKREŚLAJĄCA ŚRODOWISKOWE UWARUNKOWANIA</w:t>
      </w:r>
    </w:p>
    <w:p w14:paraId="38980015" w14:textId="77777777" w:rsidR="000A5B8E" w:rsidRDefault="000A5B8E" w:rsidP="000A5B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BEZ PRZEPROWADZENIA OCENY ODDZIAŁYWANIA PRZEDSIĘWZIĘCIA NA ŚRODOWISKO</w:t>
      </w:r>
    </w:p>
    <w:p w14:paraId="3A47F8A6" w14:textId="77777777" w:rsidR="000A5B8E" w:rsidRDefault="000A5B8E" w:rsidP="000A5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1ADC08" w14:textId="77777777" w:rsidR="000A5B8E" w:rsidRDefault="000A5B8E" w:rsidP="000A5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8160A" w14:textId="77777777" w:rsidR="000A5B8E" w:rsidRPr="0091157C" w:rsidRDefault="000A5B8E" w:rsidP="000A5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71 ust. 2 pkt 2, art. 73 ust. 1, art. 75 ust. 1 pkt 4, art. 84, art. 85 ust. 2 pkt 2 ustawy z dnia 3 października 2008 roku o udostępnianiu informacji o środowisku i jego ochronie, udziale społeczeństwa w ochronie środowiska oraz o ocenach oddziaływania na środowisko (Dz. U. z 2021 r., poz. 247 ze zm.), art. 104 ustawy z dnia 14 czerwca 1960 roku Kodeks postępowania administracyjnego (Dz. U. z 2021 r., poz. 735 ze zm.), § 3 ust.1 pkt 14, § 3 ust. 2 pkt 2 rozporządzenia Rady Ministrów z dnia 10 września 2019 roku w sprawie przedsięwzięć mogących znacząco oddziaływać na środowisko (Dz.U. z 2019 r., poz. 1839) po  rozpatrzeniu wniosku w sprawie wydania decyzji o środowiskowych uwarunkowaniach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CF276A4" w14:textId="77777777" w:rsidR="000A5B8E" w:rsidRDefault="000A5B8E" w:rsidP="000A5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stwierdzam </w:t>
      </w:r>
    </w:p>
    <w:p w14:paraId="3CBE58E8" w14:textId="77777777" w:rsidR="000A5B8E" w:rsidRDefault="000A5B8E" w:rsidP="000A5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58243" w14:textId="77777777" w:rsidR="000A5B8E" w:rsidRDefault="000A5B8E" w:rsidP="000A5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brak potrzeby przeprowadzenia oceny oddziaływania przedsięwzięcia na środowisko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>
        <w:rPr>
          <w:rFonts w:ascii="Times New Roman" w:hAnsi="Times New Roman" w:cs="Times New Roman"/>
          <w:bCs/>
          <w:sz w:val="24"/>
          <w:szCs w:val="24"/>
        </w:rPr>
        <w:t>biorąc pod uwagę zapisy art. 84 ust. 1a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 października 2008 roku o udostępnianiu informacji o środowisku i jego ochronie, udziale społeczeństwa w ochronie środowiska oraz o ocenach oddziaływania na środowisko (Dz. U. z 2021 r., poz. 247 ze zm.)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6A433734" w14:textId="77777777" w:rsidR="000A5B8E" w:rsidRDefault="000A5B8E" w:rsidP="000A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A9B144" w14:textId="77777777" w:rsidR="000A5B8E" w:rsidRDefault="000A5B8E" w:rsidP="000A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określam </w:t>
      </w:r>
    </w:p>
    <w:p w14:paraId="1C023C58" w14:textId="77777777" w:rsidR="000A5B8E" w:rsidRPr="003240E1" w:rsidRDefault="000A5B8E" w:rsidP="000A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D1D01E" w14:textId="77777777" w:rsidR="000A5B8E" w:rsidRPr="003240E1" w:rsidRDefault="000A5B8E" w:rsidP="000A5B8E">
      <w:pPr>
        <w:jc w:val="both"/>
        <w:rPr>
          <w:rFonts w:ascii="Times New Roman" w:hAnsi="Times New Roman" w:cs="Times New Roman"/>
          <w:sz w:val="24"/>
          <w:szCs w:val="24"/>
        </w:rPr>
      </w:pPr>
      <w:r w:rsidRPr="003240E1">
        <w:rPr>
          <w:rFonts w:ascii="Times New Roman" w:hAnsi="Times New Roman" w:cs="Times New Roman"/>
          <w:bCs/>
          <w:sz w:val="24"/>
          <w:szCs w:val="24"/>
        </w:rPr>
        <w:t>środowiskowe uwarunkowania na realizację przedsięwzięcia pod nazwą:</w:t>
      </w:r>
      <w:r w:rsidRPr="003240E1">
        <w:rPr>
          <w:rFonts w:ascii="Times New Roman" w:hAnsi="Times New Roman" w:cs="Times New Roman"/>
          <w:sz w:val="24"/>
          <w:szCs w:val="24"/>
        </w:rPr>
        <w:t xml:space="preserve"> </w:t>
      </w:r>
      <w:r w:rsidRPr="003240E1">
        <w:rPr>
          <w:rFonts w:ascii="Times New Roman" w:hAnsi="Times New Roman" w:cs="Times New Roman"/>
          <w:b/>
          <w:sz w:val="24"/>
          <w:szCs w:val="24"/>
        </w:rPr>
        <w:t>„Montaż lakierni proszkowej w istniejącym obiekcie budowlanym zlokalizowanym na działce nr 2904/17 w Czechowicach-Dziedzicach”</w:t>
      </w:r>
    </w:p>
    <w:p w14:paraId="3829C1B3" w14:textId="77777777" w:rsidR="000A5B8E" w:rsidRPr="003240E1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0E1">
        <w:rPr>
          <w:rFonts w:ascii="Times New Roman" w:hAnsi="Times New Roman" w:cs="Times New Roman"/>
          <w:bCs/>
          <w:sz w:val="24"/>
          <w:szCs w:val="24"/>
        </w:rPr>
        <w:t>na etapie realizacji:</w:t>
      </w:r>
    </w:p>
    <w:p w14:paraId="34F8CFB6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5513C" w14:textId="77777777" w:rsidR="000A5B8E" w:rsidRDefault="000A5B8E" w:rsidP="000A5B8E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w sytuacjach awaryjnych (np. wyciek paliwa, oleju) należy podjąć niezwłoczne działania mające na celu zapobieganie przenikaniu zanieczyszczeń do wód powierzchniowych i podziemnych (np. poprzez unieszkodliwienie wycieku za pomocą odpowiednich sorbentów); </w:t>
      </w:r>
    </w:p>
    <w:p w14:paraId="264A35A7" w14:textId="77777777" w:rsidR="000A5B8E" w:rsidRDefault="000A5B8E" w:rsidP="000A5B8E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>magazynowanie odpadów winno być tak prowadzone, aby uniknąć powstawania niekontrolowanych odcieków; magazynowanie odpadów niebezpiecznych winno odbywać się w wydzielonych pomieszczeniach zadaszonych, zamykanych z utwardzonym i szczelnym podłożem, tak, aby nie dopuścić do przenikania ewentualnych odcieków do środowiska gruntowo-wodnego;</w:t>
      </w:r>
    </w:p>
    <w:p w14:paraId="07F90CC1" w14:textId="77777777" w:rsidR="000A5B8E" w:rsidRDefault="000A5B8E" w:rsidP="000A5B8E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>nie dopuścić do zanieczyszczenia terenu substancjami chemicznymi mogącymi przeniknąć do wód, miejsca przeznaczone do składowania substancji mogących stanowić zagrożenie dla wód powinny być zabezpieczone materiałami izolacyjnymi;</w:t>
      </w:r>
    </w:p>
    <w:p w14:paraId="786B0DB8" w14:textId="77777777" w:rsidR="000A5B8E" w:rsidRPr="003240E1" w:rsidRDefault="000A5B8E" w:rsidP="000A5B8E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>ewentualne miejsca obsługi i miejsca postoju pojazdów oraz miejsca pracy maszyn i urządzeń należy usytuować na utwardzonym i uszczelnionym podłożu, aby zabezpieczyć przed przedostawaniem się do gruntu oraz do wód podziemnych i powierzchniowych substancji mogących powodować ich zanieczyszczenie.</w:t>
      </w:r>
    </w:p>
    <w:p w14:paraId="600711F0" w14:textId="77777777" w:rsidR="00651F9B" w:rsidRDefault="00651F9B" w:rsidP="000A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FA423B" w14:textId="36185F26" w:rsidR="000A5B8E" w:rsidRDefault="000A5B8E" w:rsidP="000A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 z a s a d n i e n i e</w:t>
      </w:r>
    </w:p>
    <w:p w14:paraId="44CBAAF9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6AEE9E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VERTEX S.A. z siedzibą: 43-502 Czechowice-Dziedzice, ul. Bestwińska 25 wystąpiła wnioskiem z dnia 08.09.2021 r. (data wpływu: 08.09.2021 r.) o wydanie decyzji o środowiskowych uwarunkowaniach na realizację przedsięwzięcia pod nazwą: </w:t>
      </w:r>
      <w:bookmarkStart w:id="0" w:name="_Hlk69806913"/>
      <w:r>
        <w:rPr>
          <w:rFonts w:ascii="Times New Roman" w:hAnsi="Times New Roman" w:cs="Times New Roman"/>
          <w:b/>
          <w:sz w:val="24"/>
          <w:szCs w:val="24"/>
        </w:rPr>
        <w:t>„Montaż lakierni proszkowej w istniejącym obiekcie budowlanym zlokalizowanym na działce nr 2904/17 w Czechowicach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-Dziedzicach”.</w:t>
      </w:r>
    </w:p>
    <w:p w14:paraId="25510D46" w14:textId="77777777" w:rsidR="000A5B8E" w:rsidRPr="006C0FAD" w:rsidRDefault="000A5B8E" w:rsidP="000A5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Przedmiotowe przedsięwzięcie wymienione jest w § 3 ust. 1 pkt 14 i § 3 ust. 2 pkt 2 rozporządzenia Rady Ministrów z dnia 10 września 2019 roku w sprawie przedsięwzięć mogących znacząco oddziaływać na środowisko (Dz.U. z 2019 r., poz. 1839):  § 3 ust. 1 pkt 14: „</w:t>
      </w:r>
      <w:r w:rsidRPr="006C0FAD">
        <w:rPr>
          <w:rFonts w:ascii="Times New Roman" w:hAnsi="Times New Roman" w:cs="Times New Roman"/>
          <w:sz w:val="24"/>
          <w:szCs w:val="24"/>
        </w:rPr>
        <w:t>instalacje do powierzchniowej obróbki substancji, przedmiotów lub produktów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0FAD">
        <w:rPr>
          <w:rFonts w:ascii="Times New Roman" w:hAnsi="Times New Roman" w:cs="Times New Roman"/>
          <w:sz w:val="24"/>
          <w:szCs w:val="24"/>
        </w:rPr>
        <w:t>zastosowaniem rozpuszczalników organicznych, z wyłączeniem zmian tych instalacji polegających na wprowadzeniu do ciągu technologicznego kontenerowych urządzeń odzysku rozpuszczalników</w:t>
      </w:r>
      <w:r w:rsidRPr="006C0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  <w:r w:rsidRPr="006C0FAD">
        <w:rPr>
          <w:rFonts w:ascii="Times New Roman" w:hAnsi="Times New Roman" w:cs="Times New Roman"/>
          <w:sz w:val="24"/>
          <w:szCs w:val="24"/>
        </w:rPr>
        <w:t xml:space="preserve">§ 3 ust. 2 pkt 2: „Do </w:t>
      </w:r>
      <w:r w:rsidRPr="006C0FAD">
        <w:rPr>
          <w:rStyle w:val="Uwydatnienie"/>
          <w:rFonts w:ascii="Times New Roman" w:hAnsi="Times New Roman" w:cs="Times New Roman"/>
          <w:sz w:val="24"/>
          <w:szCs w:val="24"/>
        </w:rPr>
        <w:t>przedsięwzięć mogących</w:t>
      </w:r>
      <w:r w:rsidRPr="006C0F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0FAD">
        <w:rPr>
          <w:rFonts w:ascii="Times New Roman" w:hAnsi="Times New Roman" w:cs="Times New Roman"/>
          <w:sz w:val="24"/>
          <w:szCs w:val="24"/>
        </w:rPr>
        <w:t xml:space="preserve">potencjalnie </w:t>
      </w:r>
      <w:r w:rsidRPr="006C0FAD">
        <w:rPr>
          <w:rStyle w:val="Uwydatnienie"/>
          <w:rFonts w:ascii="Times New Roman" w:hAnsi="Times New Roman" w:cs="Times New Roman"/>
          <w:sz w:val="24"/>
          <w:szCs w:val="24"/>
        </w:rPr>
        <w:t>znacząco</w:t>
      </w:r>
      <w:r w:rsidRPr="006C0F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0FAD">
        <w:rPr>
          <w:rFonts w:ascii="Times New Roman" w:hAnsi="Times New Roman" w:cs="Times New Roman"/>
          <w:sz w:val="24"/>
          <w:szCs w:val="24"/>
        </w:rPr>
        <w:t xml:space="preserve">oddziaływać na środowisko zalicza się również </w:t>
      </w:r>
      <w:r w:rsidRPr="006C0FAD">
        <w:rPr>
          <w:rStyle w:val="Uwydatnienie"/>
          <w:rFonts w:ascii="Times New Roman" w:hAnsi="Times New Roman" w:cs="Times New Roman"/>
          <w:sz w:val="24"/>
          <w:szCs w:val="24"/>
        </w:rPr>
        <w:t>przedsięwzięcia</w:t>
      </w:r>
      <w:r w:rsidRPr="006C0F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0FAD">
        <w:rPr>
          <w:rFonts w:ascii="Times New Roman" w:hAnsi="Times New Roman" w:cs="Times New Roman"/>
          <w:sz w:val="24"/>
          <w:szCs w:val="24"/>
        </w:rPr>
        <w:t xml:space="preserve">polegające na rozbudowie, przebudowie lub montażu realizowanego lub zrealizowanego </w:t>
      </w:r>
      <w:r w:rsidRPr="006C0FAD">
        <w:rPr>
          <w:rStyle w:val="Uwydatnienie"/>
          <w:rFonts w:ascii="Times New Roman" w:hAnsi="Times New Roman" w:cs="Times New Roman"/>
          <w:sz w:val="24"/>
          <w:szCs w:val="24"/>
        </w:rPr>
        <w:t>przedsięwzięcia</w:t>
      </w:r>
      <w:r w:rsidRPr="006C0FAD">
        <w:rPr>
          <w:rFonts w:ascii="Times New Roman" w:hAnsi="Times New Roman" w:cs="Times New Roman"/>
          <w:sz w:val="24"/>
          <w:szCs w:val="24"/>
        </w:rPr>
        <w:t xml:space="preserve"> wymienionego w ust. 1, z wyłączeniem przypadków, w których ulegająca zmianie lub powstająca w wyniku rozbudowy, przebudowy lub montażu część realizowanego lub zrealizowanego </w:t>
      </w:r>
      <w:r w:rsidRPr="006C0FAD">
        <w:rPr>
          <w:rStyle w:val="Uwydatnienie"/>
          <w:rFonts w:ascii="Times New Roman" w:hAnsi="Times New Roman" w:cs="Times New Roman"/>
          <w:sz w:val="24"/>
          <w:szCs w:val="24"/>
        </w:rPr>
        <w:t>przedsięwzięcia</w:t>
      </w:r>
      <w:r w:rsidRPr="006C0FAD">
        <w:rPr>
          <w:rFonts w:ascii="Times New Roman" w:hAnsi="Times New Roman" w:cs="Times New Roman"/>
          <w:sz w:val="24"/>
          <w:szCs w:val="24"/>
        </w:rPr>
        <w:t xml:space="preserve"> nie osiąga progów określonych w ust. 1, o ile zostały one określone;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0FAD">
        <w:rPr>
          <w:rFonts w:ascii="Times New Roman" w:hAnsi="Times New Roman" w:cs="Times New Roman"/>
          <w:sz w:val="24"/>
          <w:szCs w:val="24"/>
        </w:rPr>
        <w:t>przypadku gdy jest to druga lub kolejna rozbudowa, przebudowa lub montaż, sumowaniu podlegają parametry tej rozbudowy, przebudowy lub montażu z poprzednimi rozbudowami, przebudowami lub montażami, o ile nie zostały one objęte decyzją o środowiskowych uwarunkowaniach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6C0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770328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zgodnie z art. 64 ust.1 ustawy o udostępnianiu informacji o środowisku i jego ochronie, udziale społeczeństwa w ochronie środowiska, oraz o ocenach oddziaływania na środowisko tut. organ pismem nr OŚ. 6220.30.2021 z dnia 20.09.2021 r. zwrócił się do Regionalnego Dyrektora Ochrony Środowiska w Katowicach, Państwowego Powiatowego Inspektora Sanitarnego w Bielsku-Białej oraz Państwowego Gospodarstwa Wodnego Wody Polskie Zarząd Zlewni w Katowicach o wydanie opinii, co do potrzeby przeprowadzenia oceny oddziaływania na środowisko przedmiotowego przedsięwzięcia. </w:t>
      </w:r>
    </w:p>
    <w:p w14:paraId="3DC0EF5F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Zawiadomieniem nr OŚ.6220.30.2021 z dnia 20.09.2021 r. strony postępowania zostały powiadomione o możliwości zapoznania się ze złożoną dokumentacją. </w:t>
      </w:r>
    </w:p>
    <w:p w14:paraId="2DABE12F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Państwowe Gospodarstwo Wodne Wody Polskie Zarząd Zlewni w Katowicach pismem nr GL.ZZŚ.2.435.283.2021.TH z dnia 12.10.2021 r. (data wpływu: 18.10.2021 r.) wezwało do uzupełnienia w zakresie:</w:t>
      </w:r>
    </w:p>
    <w:p w14:paraId="35EAA177" w14:textId="77777777" w:rsidR="000A5B8E" w:rsidRDefault="000A5B8E" w:rsidP="000A5B8E">
      <w:pPr>
        <w:pStyle w:val="Akapitzlist"/>
        <w:numPr>
          <w:ilvl w:val="0"/>
          <w:numId w:val="4"/>
        </w:numPr>
        <w:jc w:val="both"/>
      </w:pPr>
      <w:r>
        <w:t xml:space="preserve">w części karty informacyjnej przedsięwzięcia opisującej „Infrastrukturę Techniczną” podano, iż: </w:t>
      </w:r>
      <w:r w:rsidRPr="00520077">
        <w:rPr>
          <w:i/>
          <w:iCs/>
        </w:rPr>
        <w:t>„Ścieki przemysłowe: bez zmian – wprowadzane do zewnętrznej sieci kanalizacyjnej.”</w:t>
      </w:r>
      <w:r>
        <w:t xml:space="preserve"> Jednocześnie w pkt 6 karty informacyjnej przedsięwzięcia wskazano, że </w:t>
      </w:r>
      <w:r w:rsidRPr="00520077">
        <w:rPr>
          <w:i/>
          <w:iCs/>
        </w:rPr>
        <w:t>„Eksploatacja analizowanej instalacji nie będzie związana z wytwarzaniem ścieków przemysłowych”</w:t>
      </w:r>
      <w:r>
        <w:t xml:space="preserve"> w związku z tym proszę o informację, czy w związku z planowanym przedsięwzięciem będą powstawać ścieki przemysłowe;</w:t>
      </w:r>
    </w:p>
    <w:p w14:paraId="05412076" w14:textId="77777777" w:rsidR="000A5B8E" w:rsidRDefault="000A5B8E" w:rsidP="000A5B8E">
      <w:pPr>
        <w:pStyle w:val="Akapitzlist"/>
        <w:numPr>
          <w:ilvl w:val="0"/>
          <w:numId w:val="4"/>
        </w:numPr>
        <w:jc w:val="both"/>
      </w:pPr>
      <w:r>
        <w:t>proszę podać, w jaki sposób zostaną magazynowane ścieki bytowe powstające na etapie budowy w związku z obecnością pracowników podczas przewidywanych robót związanych z pracami montażowymi wraz ze wskazaniem odbiornika przedmiotowych ścieków;</w:t>
      </w:r>
    </w:p>
    <w:p w14:paraId="2E86F442" w14:textId="77777777" w:rsidR="000A5B8E" w:rsidRPr="00CC6363" w:rsidRDefault="000A5B8E" w:rsidP="000A5B8E">
      <w:pPr>
        <w:pStyle w:val="Akapitzlist"/>
        <w:numPr>
          <w:ilvl w:val="0"/>
          <w:numId w:val="4"/>
        </w:numPr>
        <w:jc w:val="both"/>
        <w:rPr>
          <w:i/>
          <w:iCs/>
        </w:rPr>
      </w:pPr>
      <w:r>
        <w:t xml:space="preserve">w karcie informacyjnej przedsięwzięcia podano, iż </w:t>
      </w:r>
      <w:r w:rsidRPr="007E7AA5">
        <w:rPr>
          <w:i/>
          <w:iCs/>
        </w:rPr>
        <w:t>„</w:t>
      </w:r>
      <w:r>
        <w:rPr>
          <w:i/>
          <w:iCs/>
        </w:rPr>
        <w:t xml:space="preserve">Wody opadowe i roztopowe: bez zmian – odprowadzane do kanału zbiorczego na podstawie umowy właściciela nieruchomości (KOLSATPOL SP. z o.o.) z właścicielem końcowych urządzeń kanalizacji wód opadowych i roztopowych – FCA Poland S.A. z siedzibą w Bielsku-Białej przy ul. Grażyńskiego 141 posiadającego pozwolenie wodnoprawne na </w:t>
      </w:r>
      <w:r>
        <w:rPr>
          <w:i/>
          <w:iCs/>
        </w:rPr>
        <w:lastRenderedPageBreak/>
        <w:t>odprowadzanie wód opadowych i roztopowych do rzeki Biała”</w:t>
      </w:r>
      <w:r>
        <w:t xml:space="preserve"> w związku z tym proszę o informację, czy administrator kanalizacji wyraził zgodę na przyjęcie wód opadowych;</w:t>
      </w:r>
    </w:p>
    <w:p w14:paraId="0A5553F5" w14:textId="77777777" w:rsidR="000A5B8E" w:rsidRPr="006C618D" w:rsidRDefault="000A5B8E" w:rsidP="000A5B8E">
      <w:pPr>
        <w:pStyle w:val="Akapitzlist"/>
        <w:numPr>
          <w:ilvl w:val="0"/>
          <w:numId w:val="4"/>
        </w:numPr>
        <w:jc w:val="both"/>
        <w:rPr>
          <w:i/>
          <w:iCs/>
        </w:rPr>
      </w:pPr>
      <w:r>
        <w:t>w karcie informacyjnej przedsięwzięcia podano, iż ścieki socjalno-bytowe odprowadzane będą tak, jak dotychczas do urządzeń kanalizacyjnych administrowanych przez PK AQUA S.A. w Bielsku-Białej na podstawie umowy z dnia 12.03.2010 r. znak BB nr P/021932 pomiędzy AQUA S.A. w Bielsku-Białej a właścicielem obiektu firmą KOLSATPOL Sp. z o.o. w Bielsku-Białej, w związku z tym proszę podać, czy administrator kanalizacji wyraził zgodę na odbiór przedmiotowych ścieków;</w:t>
      </w:r>
    </w:p>
    <w:p w14:paraId="06829887" w14:textId="77777777" w:rsidR="000A5B8E" w:rsidRPr="0086408F" w:rsidRDefault="000A5B8E" w:rsidP="000A5B8E">
      <w:pPr>
        <w:pStyle w:val="Akapitzlist"/>
        <w:numPr>
          <w:ilvl w:val="0"/>
          <w:numId w:val="4"/>
        </w:numPr>
        <w:jc w:val="both"/>
        <w:rPr>
          <w:i/>
          <w:iCs/>
        </w:rPr>
      </w:pPr>
      <w:r>
        <w:t>precyzyjne przedstawienie planowanego sposobu postępowania z odpadami bytowymi, technologicznymi oraz z odpadami niebezpiecznymi powstałymi na etapie realizacji przedsięwzięcia w tym proszę podać, w jaki sposób zostanie zabezpieczone środowisko gruntowo-wodne przed ewentualnymi odciekami podczas magazynowania odpadów.</w:t>
      </w:r>
    </w:p>
    <w:p w14:paraId="5B222133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408F">
        <w:rPr>
          <w:rFonts w:ascii="Times New Roman" w:hAnsi="Times New Roman" w:cs="Times New Roman"/>
          <w:sz w:val="24"/>
          <w:szCs w:val="24"/>
        </w:rPr>
        <w:t xml:space="preserve">VERTEX S.A. </w:t>
      </w:r>
      <w:r>
        <w:rPr>
          <w:rFonts w:ascii="Times New Roman" w:hAnsi="Times New Roman" w:cs="Times New Roman"/>
          <w:sz w:val="24"/>
          <w:szCs w:val="24"/>
        </w:rPr>
        <w:t>przedłożyła wymagane uzupełnienie w dniu 28.10.2021 r., które tutejszy organ pismem nr OŚ.6220.30.2021 z dnia 02.11.2021 r. przesłał do Państwowego Gospodarstwa Wodnego Wody Polskie Zarządu Zlewni Wisły Małej w Katowicach.</w:t>
      </w:r>
    </w:p>
    <w:p w14:paraId="4760772C" w14:textId="77777777" w:rsidR="000A5B8E" w:rsidRPr="0086408F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Regionalny Dyrektor Ochrony Środowiska w Katowicach postanowieniem nr WOOŚ.4220.601.2021.MP.1.1 z dnia 30.09.2021 r. (data wpływu 01.10.2021 r.) stwierdził brak konieczności przeprowadzenia oceny oddziaływania na środowisko dla planowanego przedsięwzięcia określając jednocześnie warunki realizacji przedsięwzięcia.</w:t>
      </w:r>
    </w:p>
    <w:p w14:paraId="5AC89E10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Państwowy Powiatowy Inspektor Sanitarny w Bielsku-Białej w opinii sanitarnej nr ONS-ZNS.512.67.2021 z dnia 04.10.2021 r. (data wpływu 06.10.2021 r.) stwierdził konieczność przeprowadzenia oceny oddziaływania na środowisko dla planowanego przedsięwzięcia.</w:t>
      </w:r>
    </w:p>
    <w:p w14:paraId="5D64A5CD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Państwowe Gospodarstwo Wodne Wody Polskie Regionalny Zarząd Gospodarki Wodnej w Gliwicach opinią nr GL.ZZŚ.2.435.283.2021.TH z dnia 15.11.2021 r. (data wpływu: 19.11.2021 r.) wydało opinię, że dla planowanego przedsięwzięcia nie istnieje konieczność przeprowadzenia oceny oddziaływania na środowisko określając jednocześnie warunki realizacji przedsięwzięcia.</w:t>
      </w:r>
    </w:p>
    <w:p w14:paraId="79398914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Zawiadomieniem nr OŚ.6220.30.2021 z dnia 24.11.2021 r. strony postępowania zostały poinformowane o zebranych do wydania decyzji o środowiskowych uwarunkowaniach materiałach oraz o możliwości wypowiedzenia się w sprawie.</w:t>
      </w:r>
    </w:p>
    <w:p w14:paraId="2F4CBBC7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C9058" w14:textId="77777777" w:rsidR="000A5B8E" w:rsidRPr="001D6F82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F82">
        <w:rPr>
          <w:rFonts w:ascii="Times New Roman" w:hAnsi="Times New Roman" w:cs="Times New Roman"/>
          <w:sz w:val="24"/>
          <w:szCs w:val="24"/>
        </w:rPr>
        <w:t xml:space="preserve">Planowane zamierzenie kwalifikuje się do przedsięwzięć mogących potencjalnie znacząco oddziaływać na środowisko zgodnie z § 3 ust. 1 pkt 14 – instalacje do powierzchniowej obróbki substancji, przedmiotów lub produktów z zastosowaniem rozpuszczalników organicznych, z wyłączeniem zmian tych instalacji polegających na wprowadzeniu do ciągu technologicznego kontenerowych urządzeń odzysku rozpuszczalników, Rozporządzenia Rady Ministrów z dnia 10 września 2019 r. w sprawie przedsięwzięć mogących znacząco oddziaływać na środowisko (Dz. U. 2019, poz. 1839). </w:t>
      </w:r>
    </w:p>
    <w:p w14:paraId="1BCA4BA6" w14:textId="77777777" w:rsidR="000A5B8E" w:rsidRPr="001D6F82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F82">
        <w:rPr>
          <w:rFonts w:ascii="Times New Roman" w:hAnsi="Times New Roman" w:cs="Times New Roman"/>
          <w:sz w:val="24"/>
          <w:szCs w:val="24"/>
        </w:rPr>
        <w:t>Inwestycja będzie realizowana na terenie działki o nr ewid. 2904/17 w Czechowicach-Dziedzicach. Teren realizacji przedsięwzięcia nie jest objęty zapisami miejscowego planu zagospodarowania przestrzennego. W ramach zamierzenia nie planuje się wycinki drzew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D6F82">
        <w:rPr>
          <w:rFonts w:ascii="Times New Roman" w:hAnsi="Times New Roman" w:cs="Times New Roman"/>
          <w:sz w:val="24"/>
          <w:szCs w:val="24"/>
        </w:rPr>
        <w:t xml:space="preserve">krzewów. Najbliższa zabudowa mieszkaniowa znajduje się w odległości ok. 230 m od przedsięwzięcia (zabudowa zagrodowa). </w:t>
      </w:r>
    </w:p>
    <w:p w14:paraId="3AC4E450" w14:textId="77777777" w:rsidR="000A5B8E" w:rsidRPr="001D6F82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9953397"/>
      <w:r w:rsidRPr="001D6F82">
        <w:rPr>
          <w:rFonts w:ascii="Times New Roman" w:hAnsi="Times New Roman" w:cs="Times New Roman"/>
          <w:sz w:val="24"/>
          <w:szCs w:val="24"/>
        </w:rPr>
        <w:t>Planowane zamierzenie polega na montażu lakierni proszkowej w istniejącym budynku oraz budowie nowej hali namiotowej o powierzchni 203 m</w:t>
      </w:r>
      <w:r w:rsidRPr="001D6F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D6F82">
        <w:rPr>
          <w:rFonts w:ascii="Times New Roman" w:hAnsi="Times New Roman" w:cs="Times New Roman"/>
          <w:sz w:val="24"/>
          <w:szCs w:val="24"/>
        </w:rPr>
        <w:t xml:space="preserve"> . W ramach inwestycji przewiduje się:</w:t>
      </w:r>
    </w:p>
    <w:p w14:paraId="2E77B611" w14:textId="77777777" w:rsidR="000A5B8E" w:rsidRDefault="000A5B8E" w:rsidP="000A5B8E">
      <w:pPr>
        <w:pStyle w:val="Akapitzlist"/>
        <w:numPr>
          <w:ilvl w:val="0"/>
          <w:numId w:val="5"/>
        </w:numPr>
        <w:jc w:val="both"/>
      </w:pPr>
      <w:r w:rsidRPr="001D6F82">
        <w:t>dostosowanie istniejącej hali produkcyjnej dla potrzeb malarni proszkowej</w:t>
      </w:r>
      <w:r>
        <w:t>;</w:t>
      </w:r>
    </w:p>
    <w:p w14:paraId="41907E52" w14:textId="77777777" w:rsidR="000A5B8E" w:rsidRDefault="000A5B8E" w:rsidP="000A5B8E">
      <w:pPr>
        <w:pStyle w:val="Akapitzlist"/>
        <w:numPr>
          <w:ilvl w:val="0"/>
          <w:numId w:val="5"/>
        </w:numPr>
        <w:jc w:val="both"/>
      </w:pPr>
      <w:r w:rsidRPr="001D6F82">
        <w:lastRenderedPageBreak/>
        <w:t>montaż kabiny do nanoszenia farb proszkowych oraz pieca do suszenia nałożonej powłoki oraz umiejscowienie stanowiska do oczyszczania powierzchni z</w:t>
      </w:r>
      <w:r>
        <w:t> </w:t>
      </w:r>
      <w:r w:rsidRPr="001D6F82">
        <w:t>zastosowaniem rozpuszczalników organicznych</w:t>
      </w:r>
      <w:r>
        <w:t>;</w:t>
      </w:r>
    </w:p>
    <w:p w14:paraId="5F4AE8F4" w14:textId="77777777" w:rsidR="000A5B8E" w:rsidRDefault="000A5B8E" w:rsidP="000A5B8E">
      <w:pPr>
        <w:pStyle w:val="Akapitzlist"/>
        <w:numPr>
          <w:ilvl w:val="0"/>
          <w:numId w:val="5"/>
        </w:numPr>
        <w:jc w:val="both"/>
      </w:pPr>
      <w:r w:rsidRPr="001D6F82">
        <w:t>montaż instalacji wentylacji stanowiska oczyszczania</w:t>
      </w:r>
      <w:r>
        <w:t>;</w:t>
      </w:r>
    </w:p>
    <w:p w14:paraId="57D7B853" w14:textId="77777777" w:rsidR="000A5B8E" w:rsidRDefault="000A5B8E" w:rsidP="000A5B8E">
      <w:pPr>
        <w:pStyle w:val="Akapitzlist"/>
        <w:numPr>
          <w:ilvl w:val="0"/>
          <w:numId w:val="5"/>
        </w:numPr>
        <w:jc w:val="both"/>
      </w:pPr>
      <w:r w:rsidRPr="001D6F82">
        <w:t>budowę nowej hali namiotowej o pow. 203 m</w:t>
      </w:r>
      <w:r>
        <w:rPr>
          <w:vertAlign w:val="superscript"/>
        </w:rPr>
        <w:t>2</w:t>
      </w:r>
      <w:r w:rsidRPr="001D6F82">
        <w:t xml:space="preserve"> na terenie obecnie utwardzonym – hala dla potrzeb magazynowych zakładu firmy VERTEX, bezpośrednio niezwiązana z</w:t>
      </w:r>
      <w:r>
        <w:t> </w:t>
      </w:r>
      <w:r w:rsidRPr="001D6F82">
        <w:t xml:space="preserve">instalacją malarni proszkowej. </w:t>
      </w:r>
    </w:p>
    <w:bookmarkEnd w:id="1"/>
    <w:p w14:paraId="09C72046" w14:textId="77777777" w:rsidR="000A5B8E" w:rsidRDefault="000A5B8E" w:rsidP="000A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90C">
        <w:rPr>
          <w:rFonts w:ascii="Times New Roman" w:hAnsi="Times New Roman" w:cs="Times New Roman"/>
          <w:sz w:val="24"/>
          <w:szCs w:val="24"/>
        </w:rPr>
        <w:t>Zakład będzie zajmował się malowaniem elementów rolet drzwiowych i okiennych (wewnętrznych oraz zewnętrznych). Wielkość produkcji będzie kształtowała się na poziomie od 1000 do 1500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5090C">
        <w:rPr>
          <w:rFonts w:ascii="Times New Roman" w:hAnsi="Times New Roman" w:cs="Times New Roman"/>
          <w:sz w:val="24"/>
          <w:szCs w:val="24"/>
        </w:rPr>
        <w:t xml:space="preserve"> malowanych komponentów miesięcznie. Malowaniu będą podlegały takie elementy jak: skrzynki, prowadnice i listwy dolne rolet drzwiowych i okiennych. Malowanie proszkowe elementów stalowych i aluminiowych wymaga zastosowania następujących procesów:</w:t>
      </w:r>
    </w:p>
    <w:p w14:paraId="372DC1EC" w14:textId="77777777" w:rsidR="000A5B8E" w:rsidRPr="007F2BCE" w:rsidRDefault="000A5B8E" w:rsidP="000A5B8E">
      <w:pPr>
        <w:pStyle w:val="Akapitzlist"/>
        <w:numPr>
          <w:ilvl w:val="0"/>
          <w:numId w:val="6"/>
        </w:numPr>
        <w:ind w:left="709" w:hanging="425"/>
        <w:jc w:val="both"/>
      </w:pPr>
      <w:r w:rsidRPr="007F2BCE">
        <w:t>oczyszczanie ręczne elementów zanieczyszczonych za pomocą rozpuszczalników organicznych;</w:t>
      </w:r>
    </w:p>
    <w:p w14:paraId="71753FD1" w14:textId="77777777" w:rsidR="000A5B8E" w:rsidRPr="007F2BCE" w:rsidRDefault="000A5B8E" w:rsidP="000A5B8E">
      <w:pPr>
        <w:pStyle w:val="Akapitzlist"/>
        <w:numPr>
          <w:ilvl w:val="0"/>
          <w:numId w:val="6"/>
        </w:numPr>
        <w:ind w:left="709" w:hanging="425"/>
        <w:jc w:val="both"/>
      </w:pPr>
      <w:r w:rsidRPr="007F2BCE">
        <w:t>aplikacja farby proszkowej na elementach rolet drzwiowych i okiennych, za pomocą pistoletów elektrostatycznych w kabinie (kabinie przeznaczonej do malowania pojedynczych elementów lub ich grup, zawieszanych przez operatora ręcznie), technologia ta pozwala na aplikację farb bez użycia rozpuszczalnika organicznego co jest najbardziej ekologiczną i nowoczesną metoda malowania;</w:t>
      </w:r>
    </w:p>
    <w:p w14:paraId="3A1E20E6" w14:textId="77777777" w:rsidR="000A5B8E" w:rsidRDefault="000A5B8E" w:rsidP="000A5B8E">
      <w:pPr>
        <w:pStyle w:val="Akapitzlist"/>
        <w:numPr>
          <w:ilvl w:val="0"/>
          <w:numId w:val="6"/>
        </w:numPr>
        <w:ind w:left="709" w:hanging="425"/>
        <w:jc w:val="both"/>
      </w:pPr>
      <w:r w:rsidRPr="007F2BCE">
        <w:t>polimeryzacja w piecu, czyli wygrzanie elementów lakierowanych w temperaturze ok. 200°C</w:t>
      </w:r>
      <w:r>
        <w:t>;</w:t>
      </w:r>
    </w:p>
    <w:p w14:paraId="30E0E7A7" w14:textId="77777777" w:rsidR="000A5B8E" w:rsidRPr="007F2BCE" w:rsidRDefault="000A5B8E" w:rsidP="000A5B8E">
      <w:pPr>
        <w:pStyle w:val="Akapitzlist"/>
        <w:numPr>
          <w:ilvl w:val="0"/>
          <w:numId w:val="6"/>
        </w:numPr>
        <w:ind w:left="709" w:hanging="425"/>
        <w:jc w:val="both"/>
      </w:pPr>
      <w:r w:rsidRPr="007F2BCE">
        <w:t>schłodzenie pomalowanych elementów;</w:t>
      </w:r>
    </w:p>
    <w:p w14:paraId="3F23D22D" w14:textId="77777777" w:rsidR="000A5B8E" w:rsidRPr="007F2BCE" w:rsidRDefault="000A5B8E" w:rsidP="000A5B8E">
      <w:pPr>
        <w:pStyle w:val="Akapitzlist"/>
        <w:numPr>
          <w:ilvl w:val="0"/>
          <w:numId w:val="6"/>
        </w:numPr>
        <w:ind w:left="709" w:hanging="425"/>
        <w:jc w:val="both"/>
      </w:pPr>
      <w:r w:rsidRPr="007F2BCE">
        <w:t>pakowanie;</w:t>
      </w:r>
    </w:p>
    <w:p w14:paraId="5C42E063" w14:textId="77777777" w:rsidR="000A5B8E" w:rsidRPr="007F2BCE" w:rsidRDefault="000A5B8E" w:rsidP="000A5B8E">
      <w:pPr>
        <w:pStyle w:val="Akapitzlist"/>
        <w:numPr>
          <w:ilvl w:val="0"/>
          <w:numId w:val="6"/>
        </w:numPr>
        <w:ind w:left="709" w:hanging="425"/>
        <w:jc w:val="both"/>
      </w:pPr>
      <w:r w:rsidRPr="007F2BCE">
        <w:t xml:space="preserve">magazynowanie. </w:t>
      </w:r>
    </w:p>
    <w:p w14:paraId="0CA72037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0C">
        <w:rPr>
          <w:rFonts w:ascii="Times New Roman" w:hAnsi="Times New Roman" w:cs="Times New Roman"/>
          <w:sz w:val="24"/>
          <w:szCs w:val="24"/>
        </w:rPr>
        <w:t xml:space="preserve">W procesie przygotowania powierzchni elementów przeznaczonych do malowania wykorzystywane będą rozpuszczalniki organiczne (benzyna ekstrakcyjna) – 195 kg/rok. </w:t>
      </w:r>
    </w:p>
    <w:p w14:paraId="028BA731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0C">
        <w:rPr>
          <w:rFonts w:ascii="Times New Roman" w:hAnsi="Times New Roman" w:cs="Times New Roman"/>
          <w:sz w:val="24"/>
          <w:szCs w:val="24"/>
        </w:rPr>
        <w:t>Po analizie wniosku o wydanie decyzji o środowiskowych uwarunkowaniach,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090C">
        <w:rPr>
          <w:rFonts w:ascii="Times New Roman" w:hAnsi="Times New Roman" w:cs="Times New Roman"/>
          <w:sz w:val="24"/>
          <w:szCs w:val="24"/>
        </w:rPr>
        <w:t xml:space="preserve">wymaganymi dokumentami, w tym kartą informacyjną przedsięwzięcia pod kątem uwarunkowań związanych z kwalifikowaniem przedsięwzięcia do przeprowadzenia oceny oddziaływania na środowisko, ustalono, że w przedmiotowym przypadku nie zachodzą szczegółowe uwarunkowania określone w art. 63 ust. 1 </w:t>
      </w:r>
      <w:r>
        <w:rPr>
          <w:rFonts w:ascii="Times New Roman" w:hAnsi="Times New Roman" w:cs="Times New Roman"/>
          <w:sz w:val="24"/>
          <w:szCs w:val="24"/>
        </w:rPr>
        <w:t>wyżej cyt. u</w:t>
      </w:r>
      <w:r w:rsidRPr="00E5090C">
        <w:rPr>
          <w:rFonts w:ascii="Times New Roman" w:hAnsi="Times New Roman" w:cs="Times New Roman"/>
          <w:sz w:val="24"/>
          <w:szCs w:val="24"/>
        </w:rPr>
        <w:t>stawy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09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9A1AC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0C">
        <w:rPr>
          <w:rFonts w:ascii="Times New Roman" w:hAnsi="Times New Roman" w:cs="Times New Roman"/>
          <w:sz w:val="24"/>
          <w:szCs w:val="24"/>
        </w:rPr>
        <w:t>Prace polegające na budowie namiotowej hali magazynowej jak i sama jej eksploatacja nie spowoduje zagrożenia dla środowiska gruntowo-wodnego. Istniejąca hala,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090C">
        <w:rPr>
          <w:rFonts w:ascii="Times New Roman" w:hAnsi="Times New Roman" w:cs="Times New Roman"/>
          <w:sz w:val="24"/>
          <w:szCs w:val="24"/>
        </w:rPr>
        <w:t>której planuje się montaż nowej linii, podłączona jest do sieci wodociągowej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090C">
        <w:rPr>
          <w:rFonts w:ascii="Times New Roman" w:hAnsi="Times New Roman" w:cs="Times New Roman"/>
          <w:sz w:val="24"/>
          <w:szCs w:val="24"/>
        </w:rPr>
        <w:t>kanalizacyjnej. Pobór wody na cele socjalno-bytowe i technologiczne odbywać się będzie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090C">
        <w:rPr>
          <w:rFonts w:ascii="Times New Roman" w:hAnsi="Times New Roman" w:cs="Times New Roman"/>
          <w:sz w:val="24"/>
          <w:szCs w:val="24"/>
        </w:rPr>
        <w:t xml:space="preserve">miejskiej sieci wodociągowej. </w:t>
      </w:r>
      <w:bookmarkStart w:id="2" w:name="_Hlk89953609"/>
      <w:r w:rsidRPr="00E5090C">
        <w:rPr>
          <w:rFonts w:ascii="Times New Roman" w:hAnsi="Times New Roman" w:cs="Times New Roman"/>
          <w:sz w:val="24"/>
          <w:szCs w:val="24"/>
        </w:rPr>
        <w:t>Ścieki socjalno-bytowe odprowadzane będą do zewnętrznej sieci kanalizacji sanitarnej, a wody opadowe i roztopowe będą odprowadzane do kanału zbiorczego na podstawie zawartych umów pomiędzy inwestorem a ich odbiorcą. Ochronę środowiska gruntowo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090C">
        <w:rPr>
          <w:rFonts w:ascii="Times New Roman" w:hAnsi="Times New Roman" w:cs="Times New Roman"/>
          <w:sz w:val="24"/>
          <w:szCs w:val="24"/>
        </w:rPr>
        <w:t xml:space="preserve">wodnego zapewniać będzie także szczelna posadzka w hali w miejscu zamontowania planowanej kabiny i miejsca czyszczenia elementów rolet, która zapobiegać będzie przedostaniu się ewentualnych wycieków do gleby oraz kanalizacji. Ścieki przemysłowe nie będą powstawały w ramach eksploatacji planowanego zamierzenia. </w:t>
      </w:r>
    </w:p>
    <w:bookmarkEnd w:id="2"/>
    <w:p w14:paraId="1ADC1709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0C">
        <w:rPr>
          <w:rFonts w:ascii="Times New Roman" w:hAnsi="Times New Roman" w:cs="Times New Roman"/>
          <w:sz w:val="24"/>
          <w:szCs w:val="24"/>
        </w:rPr>
        <w:t>Biorąc powyższe</w:t>
      </w:r>
      <w:r w:rsidRPr="00920511">
        <w:rPr>
          <w:rFonts w:ascii="Times New Roman" w:hAnsi="Times New Roman" w:cs="Times New Roman"/>
          <w:sz w:val="24"/>
          <w:szCs w:val="24"/>
        </w:rPr>
        <w:t xml:space="preserve"> </w:t>
      </w:r>
      <w:r w:rsidRPr="00E5090C">
        <w:rPr>
          <w:rFonts w:ascii="Times New Roman" w:hAnsi="Times New Roman" w:cs="Times New Roman"/>
          <w:sz w:val="24"/>
          <w:szCs w:val="24"/>
        </w:rPr>
        <w:t xml:space="preserve">pod uwagę, należy stwierdzić, że planowane przedsięwzięcie nie będzie negatywnie wpływało na środowisko gruntowo-wodne. </w:t>
      </w:r>
    </w:p>
    <w:p w14:paraId="086C6CB2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0C">
        <w:rPr>
          <w:rFonts w:ascii="Times New Roman" w:hAnsi="Times New Roman" w:cs="Times New Roman"/>
          <w:sz w:val="24"/>
          <w:szCs w:val="24"/>
        </w:rPr>
        <w:t xml:space="preserve">Planowane zamierzenie nie będzie stanowić zagrożenia dla terenów podlegających ochronie akustycznej. Etap realizacji będzie związany z emisją hałasu pochodzącą od środków transportu obsługującego inwestycję (samochody dowożące do zakładu elementy instalacji i wyposażenia oraz pojazdy rozładowujące przywożone elementy). Oddziaływanie tej fazy będzie miało charakter lokalny, krótkotrwały i ustanie, wraz z zakończeniem prac </w:t>
      </w:r>
      <w:r w:rsidRPr="00E5090C">
        <w:rPr>
          <w:rFonts w:ascii="Times New Roman" w:hAnsi="Times New Roman" w:cs="Times New Roman"/>
          <w:sz w:val="24"/>
          <w:szCs w:val="24"/>
        </w:rPr>
        <w:lastRenderedPageBreak/>
        <w:t xml:space="preserve">montażowych. </w:t>
      </w:r>
      <w:bookmarkStart w:id="3" w:name="_Hlk89953538"/>
      <w:r w:rsidRPr="00E5090C">
        <w:rPr>
          <w:rFonts w:ascii="Times New Roman" w:hAnsi="Times New Roman" w:cs="Times New Roman"/>
          <w:sz w:val="24"/>
          <w:szCs w:val="24"/>
        </w:rPr>
        <w:t xml:space="preserve">Biorąc pod uwagę, że proces malowania będzie odbywał się wewnątrz istniejącej hali, należy stwierdzić że faza eksploatacji nie będzie powodowała nadmiernej emisji hałasu z tego procesu. Etap eksploatacji będzie związany również z emisją hałasu pochodzącą od ruchu pojazdów poruszających się po terenie zakładu pojazdów (1 samochód dostawczy i 2-4 samochody osobowe w ciągu jednej zmiany). Zamontowane nowe urządzenia wentylacyjne (wyrzutnia powietrza) i ich praca zgodnie z zawartymi informacjami w karcie nie spowodują przekroczeń dopuszczalnego poziomu hałasu na terenach podlegających ochronie akustycznej. </w:t>
      </w:r>
    </w:p>
    <w:p w14:paraId="42929386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0C">
        <w:rPr>
          <w:rFonts w:ascii="Times New Roman" w:hAnsi="Times New Roman" w:cs="Times New Roman"/>
          <w:sz w:val="24"/>
          <w:szCs w:val="24"/>
        </w:rPr>
        <w:t>Jak wynika z karty, planowana linia nie będzie źródłem istotnej emisji substancji do powietrza. W procesie malowania będą używane farby proszkowe, które nie zawierają lotnych związków organicznych. Jedynym procesem, w którym będą używane rozpuszczalniki organiczne (benzyna ekstrakcyjna), jest proces czyszczenia elementów przewidzianych do malowania. Zużycie w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5090C">
        <w:rPr>
          <w:rFonts w:ascii="Times New Roman" w:hAnsi="Times New Roman" w:cs="Times New Roman"/>
          <w:sz w:val="24"/>
          <w:szCs w:val="24"/>
        </w:rPr>
        <w:t xml:space="preserve">w rozpuszczalników będzie wynosiło 195 kg/rok. </w:t>
      </w:r>
      <w:bookmarkEnd w:id="3"/>
      <w:r w:rsidRPr="00E5090C">
        <w:rPr>
          <w:rFonts w:ascii="Times New Roman" w:hAnsi="Times New Roman" w:cs="Times New Roman"/>
          <w:sz w:val="24"/>
          <w:szCs w:val="24"/>
        </w:rPr>
        <w:t xml:space="preserve">Kabina lakiernicza będzie wyposażona w system filtracji oraz odzysku proszku lakierniczego, który nie osiądzie na elementach znajdujących się w kabinie lakierniczej. Ujęta farba proszkowa będzie zawracana do ponownego użycia w procesie malowania. Takie rozwiązanie nie będzie powodowało emisji substancji do powietrza. Oczyszczone powietrze z kabiny lakierniczej będzie trafiało na halę, w której znajduje się przedmiotowa kabina. </w:t>
      </w:r>
    </w:p>
    <w:p w14:paraId="0C3251A0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0C">
        <w:rPr>
          <w:rFonts w:ascii="Times New Roman" w:hAnsi="Times New Roman" w:cs="Times New Roman"/>
          <w:sz w:val="24"/>
          <w:szCs w:val="24"/>
        </w:rPr>
        <w:t xml:space="preserve">Proces utwardzania nałożonej farby proszkowej prowadzony będzie w piecu promieniowym (zasilanym energią elektryczną) z kontrolą temperatury, której zadaniem jest zabezpieczenie przed niekontrolowanym przegrzewaniem elementów i zapobiegnie niepożądanemu procesowi rozkładu termicznego nałożonej powłoki, który może stanowić źródło emisji zanieczyszczeń do powietrza. Mając na uwadze przedstawioną w karcie analizę rozprzestrzeniania się zanieczyszczeń do powietrza, która wykazała, że zachowane będą wymogi ochrony tego elementu środowiska, a stężenia emitowanych substancji nie przekroczą 10 % stężeń dopuszczalnych, należy stwierdzić że planowane zamierzenie nie będzie negatywnie wpływało na jakość powietrza. </w:t>
      </w:r>
    </w:p>
    <w:p w14:paraId="017227B8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9953446"/>
      <w:r w:rsidRPr="00E5090C">
        <w:rPr>
          <w:rFonts w:ascii="Times New Roman" w:hAnsi="Times New Roman" w:cs="Times New Roman"/>
          <w:sz w:val="24"/>
          <w:szCs w:val="24"/>
        </w:rPr>
        <w:t>Odpady powstające z ewentualnych prac serwisowych segregowane będą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090C">
        <w:rPr>
          <w:rFonts w:ascii="Times New Roman" w:hAnsi="Times New Roman" w:cs="Times New Roman"/>
          <w:sz w:val="24"/>
          <w:szCs w:val="24"/>
        </w:rPr>
        <w:t>gromadzone w szczelnych pojemnikach. Przedmiotowe przedsięwzięcie nie będzie stanowić zagrożenia dla środowiska ze względu na ilość i rodzaj wytwarzanych odpadów, pod warunkiem prowadzenia gospodarki odpadami, zgodnej z obowiązującymi przepisami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090C">
        <w:rPr>
          <w:rFonts w:ascii="Times New Roman" w:hAnsi="Times New Roman" w:cs="Times New Roman"/>
          <w:sz w:val="24"/>
          <w:szCs w:val="24"/>
        </w:rPr>
        <w:t xml:space="preserve">zakresie gospodarki odpadami oraz przepisami szczegółowymi. </w:t>
      </w:r>
    </w:p>
    <w:bookmarkEnd w:id="4"/>
    <w:p w14:paraId="136A60FD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0C">
        <w:rPr>
          <w:rFonts w:ascii="Times New Roman" w:hAnsi="Times New Roman" w:cs="Times New Roman"/>
          <w:sz w:val="24"/>
          <w:szCs w:val="24"/>
        </w:rPr>
        <w:t>Regionaln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5090C">
        <w:rPr>
          <w:rFonts w:ascii="Times New Roman" w:hAnsi="Times New Roman" w:cs="Times New Roman"/>
          <w:sz w:val="24"/>
          <w:szCs w:val="24"/>
        </w:rPr>
        <w:t xml:space="preserve"> Dyrek</w:t>
      </w:r>
      <w:r>
        <w:rPr>
          <w:rFonts w:ascii="Times New Roman" w:hAnsi="Times New Roman" w:cs="Times New Roman"/>
          <w:sz w:val="24"/>
          <w:szCs w:val="24"/>
        </w:rPr>
        <w:t>tor</w:t>
      </w:r>
      <w:r w:rsidRPr="00E5090C">
        <w:rPr>
          <w:rFonts w:ascii="Times New Roman" w:hAnsi="Times New Roman" w:cs="Times New Roman"/>
          <w:sz w:val="24"/>
          <w:szCs w:val="24"/>
        </w:rPr>
        <w:t xml:space="preserve"> Ochrony Środowiska w Katowicach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5090C">
        <w:rPr>
          <w:rFonts w:ascii="Times New Roman" w:hAnsi="Times New Roman" w:cs="Times New Roman"/>
          <w:sz w:val="24"/>
          <w:szCs w:val="24"/>
        </w:rPr>
        <w:t xml:space="preserve">a podstawie </w:t>
      </w:r>
      <w:r>
        <w:rPr>
          <w:rFonts w:ascii="Times New Roman" w:hAnsi="Times New Roman" w:cs="Times New Roman"/>
          <w:sz w:val="24"/>
          <w:szCs w:val="24"/>
        </w:rPr>
        <w:t xml:space="preserve">posiadanych </w:t>
      </w:r>
      <w:r w:rsidRPr="00E5090C">
        <w:rPr>
          <w:rFonts w:ascii="Times New Roman" w:hAnsi="Times New Roman" w:cs="Times New Roman"/>
          <w:sz w:val="24"/>
          <w:szCs w:val="24"/>
        </w:rPr>
        <w:t>baz danych stwierdz</w:t>
      </w:r>
      <w:r>
        <w:rPr>
          <w:rFonts w:ascii="Times New Roman" w:hAnsi="Times New Roman" w:cs="Times New Roman"/>
          <w:sz w:val="24"/>
          <w:szCs w:val="24"/>
        </w:rPr>
        <w:t>ił</w:t>
      </w:r>
      <w:r w:rsidRPr="00E5090C">
        <w:rPr>
          <w:rFonts w:ascii="Times New Roman" w:hAnsi="Times New Roman" w:cs="Times New Roman"/>
          <w:sz w:val="24"/>
          <w:szCs w:val="24"/>
        </w:rPr>
        <w:t>, iż przedmiotowe przedsięwzięcie jest planowane do zrealizowania poza obszarowymi i punktowymi formami ochrony przyrody. Inwestycja realizowana będzie na terenie, na którym nie występują obszary: wodno-błotne oraz inne obszary o płytkim zaleganiu wód podziemnych, leśne, obszary objęte ochroną (w tym strefy ochronne ujęć wód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090C">
        <w:rPr>
          <w:rFonts w:ascii="Times New Roman" w:hAnsi="Times New Roman" w:cs="Times New Roman"/>
          <w:sz w:val="24"/>
          <w:szCs w:val="24"/>
        </w:rPr>
        <w:t>obszary ochronne zbiorników wód śródlądowych), obszary wymagające specjalnej ochrony ze względu na występowanie gatunków roślin, grzybów i zwierząt lub ich siedlisk lub siedlisk przyrodniczych objętych ochroną, w tym obszary Natura 2000, jeziora, uzdrowiska i obszary ochrony uzdrowiskowej, obszary o krajobrazie mającym znaczenie historyczne lub kulturowe. Najbliżej położony obszar Natura 2000 – Dolina Górnej Wisły PLB240001, znajduje się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090C">
        <w:rPr>
          <w:rFonts w:ascii="Times New Roman" w:hAnsi="Times New Roman" w:cs="Times New Roman"/>
          <w:sz w:val="24"/>
          <w:szCs w:val="24"/>
        </w:rPr>
        <w:t xml:space="preserve">odległości ok. 5,3 km od planowanego zamierzenia. Dla ww. obszaru został ustanowiony plan zadań ochronnych (Zarządzenie Nr 37/2013 Regionalnego Dyrektora Ochrony Środowiska w Katowicach z dnia 31 grudnia 2013 r. w sprawie ustanowienia planu zadań ochronnych dla obszaru Natura 2000 Dolina Górnej Wisły PLB240001). </w:t>
      </w:r>
    </w:p>
    <w:p w14:paraId="731784A7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0C">
        <w:rPr>
          <w:rFonts w:ascii="Times New Roman" w:hAnsi="Times New Roman" w:cs="Times New Roman"/>
          <w:sz w:val="24"/>
          <w:szCs w:val="24"/>
        </w:rPr>
        <w:t xml:space="preserve">Przedmiotowa inwestycja nie będzie źródłem zidentyfikowanych zagrożeń dla przedmiotów ochrony, nie wpłynie na możliwość osiągnięcia celów działań ochronnych, ani nie wpłynie na realizację zaplanowanych działań ochronnych. Z uwagi na zakres planowanej inwestycji, etap realizacji nie będzie źródłem znaczących oddziaływań na poszczególne elementy środowiska. Inwestor realizujący przedsięwzięcie jest obowiązany uwzględnić </w:t>
      </w:r>
      <w:r w:rsidRPr="00E5090C">
        <w:rPr>
          <w:rFonts w:ascii="Times New Roman" w:hAnsi="Times New Roman" w:cs="Times New Roman"/>
          <w:sz w:val="24"/>
          <w:szCs w:val="24"/>
        </w:rPr>
        <w:lastRenderedPageBreak/>
        <w:t>ochronę środowiska w trakcie realizacji inwestycji, a w szczególności ochronę gleby, zieleni, naturalnego ukształtowania terenu i stosunków wodnych (zgodnie z art. 75 ustawy Prawo ochrony środowiska (Dz.U. z 2020 r. poz. 1219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E5090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848EF97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0C">
        <w:rPr>
          <w:rFonts w:ascii="Times New Roman" w:hAnsi="Times New Roman" w:cs="Times New Roman"/>
          <w:sz w:val="24"/>
          <w:szCs w:val="24"/>
        </w:rPr>
        <w:t>Ze względu na znaczną odległość inwestycji od granicy Państwa (ok. 27 km w linii prostej od planowanego zamierzenia), nie będą występowały oddziaływania transgraniczne.</w:t>
      </w:r>
    </w:p>
    <w:p w14:paraId="511C7242" w14:textId="77777777" w:rsidR="000A5B8E" w:rsidRPr="00E5090C" w:rsidRDefault="000A5B8E" w:rsidP="000A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0C">
        <w:rPr>
          <w:rFonts w:ascii="Times New Roman" w:hAnsi="Times New Roman" w:cs="Times New Roman"/>
          <w:sz w:val="24"/>
          <w:szCs w:val="24"/>
        </w:rPr>
        <w:t xml:space="preserve"> Biorąc pod uwagę lokalizację, parametry eksploatowanego przedsięwzięcia, a także znikome oddziaływania pochodzące z fazy eksploatacji farmy, należy stwierdzić że oddziaływania skumulowane nie będą powstawały. Z uwagi na prognozowane oddziaływania planowane przedsięwzięcie nie będzie wpływało na zmiany klimatu. Uwzględniając rodzaj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090C">
        <w:rPr>
          <w:rFonts w:ascii="Times New Roman" w:hAnsi="Times New Roman" w:cs="Times New Roman"/>
          <w:sz w:val="24"/>
          <w:szCs w:val="24"/>
        </w:rPr>
        <w:t>charakterystykę przedsięwzięcia, usytuowanie poza terenami wymagającymi specjalnej ochrony oraz przewidywane oddziaływania, wyrażono opinię o braku konieczności przeprowadzenia oceny oddziaływania na środowisko dla w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5090C">
        <w:rPr>
          <w:rFonts w:ascii="Times New Roman" w:hAnsi="Times New Roman" w:cs="Times New Roman"/>
          <w:sz w:val="24"/>
          <w:szCs w:val="24"/>
        </w:rPr>
        <w:t xml:space="preserve">w przedsięwzięcia. </w:t>
      </w:r>
    </w:p>
    <w:p w14:paraId="4B583839" w14:textId="77777777" w:rsidR="000A5B8E" w:rsidRPr="0091157C" w:rsidRDefault="000A5B8E" w:rsidP="000A5B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powyższe pod uwagę orzeczono jak w sentencji.</w:t>
      </w:r>
    </w:p>
    <w:p w14:paraId="1271D247" w14:textId="77777777" w:rsidR="000A5B8E" w:rsidRDefault="000A5B8E" w:rsidP="000A5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CB307" w14:textId="77777777" w:rsidR="000A5B8E" w:rsidRDefault="000A5B8E" w:rsidP="000A5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u c z e n i e</w:t>
      </w:r>
    </w:p>
    <w:p w14:paraId="1D8CE717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A2523" w14:textId="77777777" w:rsidR="000A5B8E" w:rsidRDefault="000A5B8E" w:rsidP="000A5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niniejszej decyzji służy stronie odwołanie do Samorządowego Kolegium Odwoławczego w Bielsku-Białej w terminie 14 dni od daty jej doręczenia za moim pośrednictwem.</w:t>
      </w:r>
    </w:p>
    <w:p w14:paraId="6BBF8A00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 prawomocna.</w:t>
      </w:r>
    </w:p>
    <w:p w14:paraId="2E1E1D7C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5DDEB6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35BC97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90C9D8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9C26E8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8D580A" w14:textId="23BA6BC6" w:rsidR="000A5B8E" w:rsidRPr="005C7502" w:rsidRDefault="005C7502" w:rsidP="005C750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5C7502">
        <w:rPr>
          <w:rFonts w:ascii="Times New Roman" w:hAnsi="Times New Roman" w:cs="Times New Roman"/>
          <w:sz w:val="24"/>
          <w:szCs w:val="24"/>
        </w:rPr>
        <w:t>B U R M I S T R Z</w:t>
      </w:r>
    </w:p>
    <w:p w14:paraId="41C561FF" w14:textId="4C4D5006" w:rsidR="005C7502" w:rsidRPr="005C7502" w:rsidRDefault="005C7502" w:rsidP="005C750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3CE98" w14:textId="02DAFFDA" w:rsidR="005C7502" w:rsidRPr="005C7502" w:rsidRDefault="005C7502" w:rsidP="005C750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02">
        <w:rPr>
          <w:rFonts w:ascii="Times New Roman" w:hAnsi="Times New Roman" w:cs="Times New Roman"/>
          <w:sz w:val="24"/>
          <w:szCs w:val="24"/>
        </w:rPr>
        <w:tab/>
        <w:t xml:space="preserve">  Marian Błachut</w:t>
      </w:r>
    </w:p>
    <w:p w14:paraId="13775599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1B7984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1199DE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48961D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B3C6C7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DD9E08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04554D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492DE2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7218D0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2E91A4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96359D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93BD98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DD7045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28F13D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BB99D6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097711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29963A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74FAC1" w14:textId="77777777" w:rsidR="000A5B8E" w:rsidRDefault="000A5B8E" w:rsidP="000A5B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Otrzymują:</w:t>
      </w:r>
    </w:p>
    <w:p w14:paraId="22C45CC3" w14:textId="77777777" w:rsidR="000A5B8E" w:rsidRDefault="000A5B8E" w:rsidP="000A5B8E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Strony postępowania wg rozdzielnika;</w:t>
      </w:r>
    </w:p>
    <w:p w14:paraId="6227637B" w14:textId="77777777" w:rsidR="000A5B8E" w:rsidRDefault="000A5B8E" w:rsidP="000A5B8E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K/ew/U. Faryna.</w:t>
      </w:r>
    </w:p>
    <w:p w14:paraId="1C204555" w14:textId="77777777" w:rsidR="000A5B8E" w:rsidRDefault="000A5B8E" w:rsidP="000A5B8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wiadomości:</w:t>
      </w:r>
    </w:p>
    <w:p w14:paraId="1D108F5E" w14:textId="77777777" w:rsidR="000A5B8E" w:rsidRDefault="000A5B8E" w:rsidP="000A5B8E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Regionalna Dyrekcja Ochrony Środowiska w Katowicach, Pl. Grunwaldzki 8-10, 40-127 Katowice;</w:t>
      </w:r>
    </w:p>
    <w:p w14:paraId="1F58D98C" w14:textId="77777777" w:rsidR="000A5B8E" w:rsidRDefault="000A5B8E" w:rsidP="000A5B8E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Państwowy Powiatowy Inspektor Sanitarny w Bielsku-Białej, ul. Broniewskiego 21, 43-300 Bielsko-Biała;</w:t>
      </w:r>
    </w:p>
    <w:p w14:paraId="61EDCAA0" w14:textId="07B38D29" w:rsidR="005C7502" w:rsidRPr="00651F9B" w:rsidRDefault="000A5B8E" w:rsidP="00651F9B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Państwowe Gospodarstwo Wodne Wody Polskie Zarząd Zlewni Małej Wisły, Pl. Grunwaldzki 8-10, 40-127 Katowice.</w:t>
      </w:r>
    </w:p>
    <w:p w14:paraId="02ADBBE9" w14:textId="77777777" w:rsidR="000A5B8E" w:rsidRPr="005C7502" w:rsidRDefault="000A5B8E" w:rsidP="000A5B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C7502">
        <w:rPr>
          <w:rFonts w:ascii="Times New Roman" w:eastAsia="Times New Roman" w:hAnsi="Times New Roman" w:cs="Times New Roman"/>
          <w:b/>
          <w:lang w:eastAsia="pl-PL"/>
        </w:rPr>
        <w:lastRenderedPageBreak/>
        <w:t>Załącznik do decyzji nr OŚ.6220.30.2021 z dnia 16.12.2021 r.</w:t>
      </w:r>
    </w:p>
    <w:p w14:paraId="5E0E8314" w14:textId="77777777" w:rsidR="000A5B8E" w:rsidRPr="005C7502" w:rsidRDefault="000A5B8E" w:rsidP="000A5B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7502">
        <w:rPr>
          <w:rFonts w:ascii="Times New Roman" w:eastAsia="Times New Roman" w:hAnsi="Times New Roman" w:cs="Times New Roman"/>
          <w:b/>
          <w:lang w:eastAsia="pl-PL"/>
        </w:rPr>
        <w:t>Charakterystyka  przedsięwzięcia</w:t>
      </w:r>
    </w:p>
    <w:p w14:paraId="6DC78143" w14:textId="77777777" w:rsidR="000A5B8E" w:rsidRPr="005C7502" w:rsidRDefault="000A5B8E" w:rsidP="000A5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9B6E6DF" w14:textId="77777777" w:rsidR="000A5B8E" w:rsidRPr="005C7502" w:rsidRDefault="000A5B8E" w:rsidP="000A5B8E">
      <w:pPr>
        <w:pStyle w:val="Akapitzlist"/>
        <w:numPr>
          <w:ilvl w:val="0"/>
          <w:numId w:val="7"/>
        </w:numPr>
        <w:ind w:left="426" w:firstLine="0"/>
        <w:jc w:val="both"/>
        <w:rPr>
          <w:sz w:val="22"/>
          <w:szCs w:val="22"/>
        </w:rPr>
      </w:pPr>
      <w:r w:rsidRPr="005C7502">
        <w:rPr>
          <w:b/>
          <w:sz w:val="22"/>
          <w:szCs w:val="22"/>
        </w:rPr>
        <w:t>Nazwa przedsięwzięcia</w:t>
      </w:r>
      <w:r w:rsidRPr="005C7502">
        <w:rPr>
          <w:sz w:val="22"/>
          <w:szCs w:val="22"/>
        </w:rPr>
        <w:t xml:space="preserve">: </w:t>
      </w:r>
      <w:r w:rsidRPr="005C7502">
        <w:rPr>
          <w:b/>
          <w:sz w:val="22"/>
          <w:szCs w:val="22"/>
        </w:rPr>
        <w:t>„Montaż lakierni proszkowej w istniejącym obiekcie budowlanym zlokalizowanym na działce nr 2904/17 w Czechowicach-Dziedzicach”</w:t>
      </w:r>
    </w:p>
    <w:p w14:paraId="18C3B27C" w14:textId="77777777" w:rsidR="000A5B8E" w:rsidRPr="005C7502" w:rsidRDefault="000A5B8E" w:rsidP="000A5B8E">
      <w:pPr>
        <w:pStyle w:val="Akapitzlist"/>
        <w:ind w:left="426"/>
        <w:jc w:val="both"/>
        <w:rPr>
          <w:sz w:val="22"/>
          <w:szCs w:val="22"/>
        </w:rPr>
      </w:pPr>
    </w:p>
    <w:p w14:paraId="26A2FEBD" w14:textId="77777777" w:rsidR="000A5B8E" w:rsidRPr="005C7502" w:rsidRDefault="000A5B8E" w:rsidP="000A5B8E">
      <w:pPr>
        <w:pStyle w:val="Akapitzlist"/>
        <w:numPr>
          <w:ilvl w:val="0"/>
          <w:numId w:val="7"/>
        </w:numPr>
        <w:ind w:left="426" w:firstLine="0"/>
        <w:jc w:val="both"/>
        <w:rPr>
          <w:sz w:val="22"/>
          <w:szCs w:val="22"/>
        </w:rPr>
      </w:pPr>
      <w:r w:rsidRPr="005C7502">
        <w:rPr>
          <w:sz w:val="22"/>
          <w:szCs w:val="22"/>
        </w:rPr>
        <w:t xml:space="preserve"> </w:t>
      </w:r>
      <w:r w:rsidRPr="005C7502">
        <w:rPr>
          <w:b/>
          <w:sz w:val="22"/>
          <w:szCs w:val="22"/>
        </w:rPr>
        <w:t>Inwestor</w:t>
      </w:r>
      <w:r w:rsidRPr="005C7502">
        <w:rPr>
          <w:sz w:val="22"/>
          <w:szCs w:val="22"/>
        </w:rPr>
        <w:t xml:space="preserve">: VERTEX S.A., ul. Bestwińska 25, 43-502 Czechowice-Dziedzice </w:t>
      </w:r>
    </w:p>
    <w:p w14:paraId="56135B45" w14:textId="77777777" w:rsidR="000A5B8E" w:rsidRPr="005C7502" w:rsidRDefault="000A5B8E" w:rsidP="000A5B8E">
      <w:pPr>
        <w:spacing w:after="0" w:line="240" w:lineRule="auto"/>
        <w:ind w:left="426"/>
        <w:jc w:val="both"/>
      </w:pPr>
    </w:p>
    <w:p w14:paraId="3FA15243" w14:textId="77777777" w:rsidR="000A5B8E" w:rsidRPr="005C7502" w:rsidRDefault="000A5B8E" w:rsidP="000A5B8E">
      <w:pPr>
        <w:pStyle w:val="Akapitzlist"/>
        <w:numPr>
          <w:ilvl w:val="0"/>
          <w:numId w:val="7"/>
        </w:numPr>
        <w:ind w:left="426" w:firstLine="0"/>
        <w:jc w:val="both"/>
        <w:rPr>
          <w:sz w:val="22"/>
          <w:szCs w:val="22"/>
        </w:rPr>
      </w:pPr>
      <w:r w:rsidRPr="005C7502">
        <w:rPr>
          <w:b/>
          <w:sz w:val="22"/>
          <w:szCs w:val="22"/>
        </w:rPr>
        <w:t>Lokalizacja przedsięwzięcia</w:t>
      </w:r>
      <w:r w:rsidRPr="005C7502">
        <w:rPr>
          <w:sz w:val="22"/>
          <w:szCs w:val="22"/>
        </w:rPr>
        <w:t>: Czechowice-Dziedzice, ul. E. Orzeszkowej, działka nr 2904/17;</w:t>
      </w:r>
    </w:p>
    <w:p w14:paraId="2ADDB945" w14:textId="77777777" w:rsidR="000A5B8E" w:rsidRPr="005C7502" w:rsidRDefault="000A5B8E" w:rsidP="000A5B8E">
      <w:pPr>
        <w:spacing w:after="0" w:line="240" w:lineRule="auto"/>
        <w:jc w:val="both"/>
      </w:pPr>
    </w:p>
    <w:p w14:paraId="1719593F" w14:textId="77777777" w:rsidR="000A5B8E" w:rsidRPr="005C7502" w:rsidRDefault="000A5B8E" w:rsidP="000A5B8E">
      <w:pPr>
        <w:pStyle w:val="Akapitzlist"/>
        <w:numPr>
          <w:ilvl w:val="0"/>
          <w:numId w:val="7"/>
        </w:numPr>
        <w:ind w:left="426" w:firstLine="0"/>
        <w:jc w:val="both"/>
        <w:rPr>
          <w:sz w:val="22"/>
          <w:szCs w:val="22"/>
        </w:rPr>
      </w:pPr>
      <w:r w:rsidRPr="005C7502">
        <w:rPr>
          <w:b/>
          <w:sz w:val="22"/>
          <w:szCs w:val="22"/>
        </w:rPr>
        <w:t>Skala i zakres przedsięwzięcia</w:t>
      </w:r>
      <w:r w:rsidRPr="005C7502">
        <w:rPr>
          <w:sz w:val="22"/>
          <w:szCs w:val="22"/>
        </w:rPr>
        <w:t xml:space="preserve"> :</w:t>
      </w:r>
    </w:p>
    <w:p w14:paraId="42817CCF" w14:textId="77777777" w:rsidR="000A5B8E" w:rsidRPr="005C7502" w:rsidRDefault="000A5B8E" w:rsidP="000A5B8E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C7502">
        <w:rPr>
          <w:rFonts w:ascii="Times New Roman" w:hAnsi="Times New Roman" w:cs="Times New Roman"/>
        </w:rPr>
        <w:t>Planowane zamierzenie polega na montażu lakierni proszkowej w istniejącym budynku oraz budowie nowej hali namiotowej o powierzchni 203 m</w:t>
      </w:r>
      <w:r w:rsidRPr="005C7502">
        <w:rPr>
          <w:rFonts w:ascii="Times New Roman" w:hAnsi="Times New Roman" w:cs="Times New Roman"/>
          <w:vertAlign w:val="superscript"/>
        </w:rPr>
        <w:t>3</w:t>
      </w:r>
      <w:r w:rsidRPr="005C7502">
        <w:rPr>
          <w:rFonts w:ascii="Times New Roman" w:hAnsi="Times New Roman" w:cs="Times New Roman"/>
        </w:rPr>
        <w:t>. W ramach inwestycji przewiduje się:</w:t>
      </w:r>
    </w:p>
    <w:p w14:paraId="7C9DF081" w14:textId="77777777" w:rsidR="000A5B8E" w:rsidRPr="005C7502" w:rsidRDefault="000A5B8E" w:rsidP="000A5B8E">
      <w:pPr>
        <w:pStyle w:val="Akapitzlist"/>
        <w:numPr>
          <w:ilvl w:val="0"/>
          <w:numId w:val="5"/>
        </w:numPr>
        <w:ind w:left="426" w:firstLine="0"/>
        <w:jc w:val="both"/>
        <w:rPr>
          <w:sz w:val="22"/>
          <w:szCs w:val="22"/>
        </w:rPr>
      </w:pPr>
      <w:r w:rsidRPr="005C7502">
        <w:rPr>
          <w:sz w:val="22"/>
          <w:szCs w:val="22"/>
        </w:rPr>
        <w:t>dostosowanie istniejącej hali produkcyjnej dla potrzeb malarni proszkowej;</w:t>
      </w:r>
    </w:p>
    <w:p w14:paraId="522086DD" w14:textId="77777777" w:rsidR="000A5B8E" w:rsidRPr="005C7502" w:rsidRDefault="000A5B8E" w:rsidP="000A5B8E">
      <w:pPr>
        <w:pStyle w:val="Akapitzlist"/>
        <w:numPr>
          <w:ilvl w:val="0"/>
          <w:numId w:val="5"/>
        </w:numPr>
        <w:ind w:left="426" w:firstLine="0"/>
        <w:jc w:val="both"/>
        <w:rPr>
          <w:sz w:val="22"/>
          <w:szCs w:val="22"/>
        </w:rPr>
      </w:pPr>
      <w:r w:rsidRPr="005C7502">
        <w:rPr>
          <w:sz w:val="22"/>
          <w:szCs w:val="22"/>
        </w:rPr>
        <w:t>montaż kabiny do nanoszenia farb proszkowych oraz pieca do suszenia nałożonej powłoki oraz umiejscowienie stanowiska do oczyszczania powierzchni z zastosowaniem rozpuszczalników organicznych;</w:t>
      </w:r>
    </w:p>
    <w:p w14:paraId="44E2ABD2" w14:textId="77777777" w:rsidR="000A5B8E" w:rsidRPr="005C7502" w:rsidRDefault="000A5B8E" w:rsidP="000A5B8E">
      <w:pPr>
        <w:pStyle w:val="Akapitzlist"/>
        <w:numPr>
          <w:ilvl w:val="0"/>
          <w:numId w:val="5"/>
        </w:numPr>
        <w:ind w:left="426" w:firstLine="0"/>
        <w:jc w:val="both"/>
        <w:rPr>
          <w:sz w:val="22"/>
          <w:szCs w:val="22"/>
        </w:rPr>
      </w:pPr>
      <w:r w:rsidRPr="005C7502">
        <w:rPr>
          <w:sz w:val="22"/>
          <w:szCs w:val="22"/>
        </w:rPr>
        <w:t>montaż instalacji wentylacji stanowiska oczyszczania;</w:t>
      </w:r>
    </w:p>
    <w:p w14:paraId="46E66178" w14:textId="77777777" w:rsidR="000A5B8E" w:rsidRPr="005C7502" w:rsidRDefault="000A5B8E" w:rsidP="000A5B8E">
      <w:pPr>
        <w:pStyle w:val="Akapitzlist"/>
        <w:numPr>
          <w:ilvl w:val="0"/>
          <w:numId w:val="5"/>
        </w:numPr>
        <w:ind w:left="426" w:firstLine="0"/>
        <w:jc w:val="both"/>
        <w:rPr>
          <w:sz w:val="22"/>
          <w:szCs w:val="22"/>
        </w:rPr>
      </w:pPr>
      <w:r w:rsidRPr="005C7502">
        <w:rPr>
          <w:sz w:val="22"/>
          <w:szCs w:val="22"/>
        </w:rPr>
        <w:t>budowę nowej hali namiotowej o pow. 203 m</w:t>
      </w:r>
      <w:r w:rsidRPr="005C7502">
        <w:rPr>
          <w:sz w:val="22"/>
          <w:szCs w:val="22"/>
          <w:vertAlign w:val="superscript"/>
        </w:rPr>
        <w:t>2</w:t>
      </w:r>
      <w:r w:rsidRPr="005C7502">
        <w:rPr>
          <w:sz w:val="22"/>
          <w:szCs w:val="22"/>
        </w:rPr>
        <w:t xml:space="preserve"> na terenie obecnie utwardzonym – hala dla potrzeb magazynowych zakładu firmy VERTEX, bezpośrednio niezwiązana z instalacją malarni proszkowej. </w:t>
      </w:r>
    </w:p>
    <w:p w14:paraId="0F360BB1" w14:textId="77777777" w:rsidR="000A5B8E" w:rsidRPr="005C7502" w:rsidRDefault="000A5B8E" w:rsidP="000A5B8E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</w:p>
    <w:p w14:paraId="276B49A3" w14:textId="77777777" w:rsidR="000A5B8E" w:rsidRPr="005C7502" w:rsidRDefault="000A5B8E" w:rsidP="000A5B8E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ind w:left="426" w:firstLine="0"/>
        <w:jc w:val="both"/>
        <w:rPr>
          <w:color w:val="000000"/>
          <w:sz w:val="22"/>
          <w:szCs w:val="22"/>
        </w:rPr>
      </w:pPr>
      <w:r w:rsidRPr="005C7502">
        <w:rPr>
          <w:b/>
          <w:sz w:val="22"/>
          <w:szCs w:val="22"/>
        </w:rPr>
        <w:t>Gospodarka  odpadami:</w:t>
      </w:r>
    </w:p>
    <w:p w14:paraId="59F4BEDD" w14:textId="77777777" w:rsidR="000A5B8E" w:rsidRPr="005C7502" w:rsidRDefault="000A5B8E" w:rsidP="000A5B8E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C7502">
        <w:rPr>
          <w:rFonts w:ascii="Times New Roman" w:hAnsi="Times New Roman" w:cs="Times New Roman"/>
        </w:rPr>
        <w:t xml:space="preserve">Odpady powstające z ewentualnych prac serwisowych segregowane będą i gromadzone w szczelnych pojemnikach. Przedmiotowe przedsięwzięcie nie będzie stanowić zagrożenia dla środowiska ze względu na ilość i rodzaj wytwarzanych odpadów, pod warunkiem prowadzenia gospodarki odpadami, zgodnej z obowiązującymi przepisami w zakresie gospodarki odpadami oraz przepisami szczegółowymi. </w:t>
      </w:r>
    </w:p>
    <w:p w14:paraId="1D4B1D86" w14:textId="77777777" w:rsidR="000A5B8E" w:rsidRPr="005C7502" w:rsidRDefault="000A5B8E" w:rsidP="000A5B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B84D1B" w14:textId="77777777" w:rsidR="000A5B8E" w:rsidRPr="005C7502" w:rsidRDefault="000A5B8E" w:rsidP="000A5B8E">
      <w:pPr>
        <w:pStyle w:val="Akapitzlist"/>
        <w:numPr>
          <w:ilvl w:val="0"/>
          <w:numId w:val="7"/>
        </w:numPr>
        <w:ind w:left="426" w:firstLine="0"/>
        <w:jc w:val="both"/>
        <w:rPr>
          <w:sz w:val="22"/>
          <w:szCs w:val="22"/>
        </w:rPr>
      </w:pPr>
      <w:r w:rsidRPr="005C7502">
        <w:rPr>
          <w:b/>
          <w:sz w:val="22"/>
          <w:szCs w:val="22"/>
        </w:rPr>
        <w:t xml:space="preserve">Źródła zanieczyszczeń pyłowo-gazowych oraz hałasu: </w:t>
      </w:r>
    </w:p>
    <w:p w14:paraId="6A73042F" w14:textId="77777777" w:rsidR="000A5B8E" w:rsidRPr="005C7502" w:rsidRDefault="000A5B8E" w:rsidP="000A5B8E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C7502">
        <w:rPr>
          <w:rFonts w:ascii="Times New Roman" w:hAnsi="Times New Roman" w:cs="Times New Roman"/>
        </w:rPr>
        <w:t xml:space="preserve">Biorąc pod uwagę, że proces malowania będzie odbywał się wewnątrz istniejącej hali, należy stwierdzić że faza eksploatacji nie będzie powodowała nadmiernej emisji hałasu z tego procesu. Etap eksploatacji będzie związany również z emisją hałasu pochodzącą od ruchu pojazdów poruszających się po terenie zakładu pojazdów (1 samochód dostawczy i 2-4 samochody osobowe w ciągu jednej zmiany). Zamontowane nowe urządzenia wentylacyjne (wyrzutnia powietrza) i ich praca zgodnie z zawartymi informacjami w karcie nie spowodują przekroczeń dopuszczalnego poziomu hałasu na terenach podlegających ochronie akustycznej. </w:t>
      </w:r>
    </w:p>
    <w:p w14:paraId="5974772F" w14:textId="77777777" w:rsidR="000A5B8E" w:rsidRPr="005C7502" w:rsidRDefault="000A5B8E" w:rsidP="000A5B8E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40D266E" w14:textId="77777777" w:rsidR="000A5B8E" w:rsidRPr="005C7502" w:rsidRDefault="000A5B8E" w:rsidP="000A5B8E">
      <w:pPr>
        <w:pStyle w:val="Akapitzlist"/>
        <w:numPr>
          <w:ilvl w:val="0"/>
          <w:numId w:val="8"/>
        </w:numPr>
        <w:ind w:left="426" w:firstLine="0"/>
        <w:jc w:val="both"/>
        <w:rPr>
          <w:sz w:val="22"/>
          <w:szCs w:val="22"/>
        </w:rPr>
      </w:pPr>
      <w:r w:rsidRPr="005C7502">
        <w:rPr>
          <w:b/>
          <w:sz w:val="22"/>
          <w:szCs w:val="22"/>
        </w:rPr>
        <w:t xml:space="preserve">Ochrona środowiska gruntowo-wodnego: </w:t>
      </w:r>
    </w:p>
    <w:p w14:paraId="67883A6D" w14:textId="77777777" w:rsidR="000A5B8E" w:rsidRPr="005C7502" w:rsidRDefault="000A5B8E" w:rsidP="000A5B8E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C7502">
        <w:rPr>
          <w:rFonts w:ascii="Times New Roman" w:hAnsi="Times New Roman" w:cs="Times New Roman"/>
        </w:rPr>
        <w:t xml:space="preserve">Ścieki socjalno-bytowe odprowadzane będą do zewnętrznej sieci kanalizacji sanitarnej, a wody opadowe i roztopowe będą odprowadzane do kanału zbiorczego na podstawie zawartych umów pomiędzy inwestorem a ich odbiorcą. Ochronę środowiska gruntowo-wodnego zapewniać będzie także szczelna posadzka w hali w miejscu zamontowania planowanej kabiny i miejsca czyszczenia elementów rolet, która zapobiegać będzie przedostaniu się ewentualnych wycieków do gleby oraz kanalizacji. Ścieki przemysłowe nie będą powstawały w ramach eksploatacji planowanego zamierzenia. </w:t>
      </w:r>
    </w:p>
    <w:p w14:paraId="7D3CCCBC" w14:textId="795F8628" w:rsidR="000A5B8E" w:rsidRPr="005C7502" w:rsidRDefault="005C7502">
      <w:r w:rsidRPr="005C7502">
        <w:tab/>
      </w:r>
      <w:r w:rsidRPr="005C7502">
        <w:tab/>
      </w:r>
      <w:r w:rsidRPr="005C7502">
        <w:tab/>
      </w:r>
      <w:r w:rsidRPr="005C7502">
        <w:tab/>
      </w:r>
      <w:r w:rsidRPr="005C7502">
        <w:tab/>
      </w:r>
      <w:r w:rsidRPr="005C7502">
        <w:tab/>
      </w:r>
      <w:r w:rsidRPr="005C7502">
        <w:tab/>
      </w:r>
      <w:r w:rsidRPr="005C7502">
        <w:tab/>
      </w:r>
      <w:r w:rsidRPr="005C7502">
        <w:tab/>
      </w:r>
    </w:p>
    <w:p w14:paraId="60AAA0D1" w14:textId="20444A6A" w:rsidR="005C7502" w:rsidRDefault="005C7502"/>
    <w:p w14:paraId="4D10DB74" w14:textId="77777777" w:rsidR="005C7502" w:rsidRPr="005C7502" w:rsidRDefault="005C7502" w:rsidP="005C750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5C7502">
        <w:rPr>
          <w:rFonts w:ascii="Times New Roman" w:hAnsi="Times New Roman" w:cs="Times New Roman"/>
          <w:sz w:val="24"/>
          <w:szCs w:val="24"/>
        </w:rPr>
        <w:t>B U R M I S T R Z</w:t>
      </w:r>
    </w:p>
    <w:p w14:paraId="1ABFC8E2" w14:textId="77777777" w:rsidR="005C7502" w:rsidRPr="005C7502" w:rsidRDefault="005C7502" w:rsidP="005C750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A547A" w14:textId="77777777" w:rsidR="005C7502" w:rsidRPr="005C7502" w:rsidRDefault="005C7502" w:rsidP="005C750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02">
        <w:rPr>
          <w:rFonts w:ascii="Times New Roman" w:hAnsi="Times New Roman" w:cs="Times New Roman"/>
          <w:sz w:val="24"/>
          <w:szCs w:val="24"/>
        </w:rPr>
        <w:tab/>
        <w:t xml:space="preserve">  Marian Błachut</w:t>
      </w:r>
    </w:p>
    <w:p w14:paraId="76E7925B" w14:textId="37D7A603" w:rsidR="005C7502" w:rsidRDefault="005C7502" w:rsidP="005C7502">
      <w:pPr>
        <w:tabs>
          <w:tab w:val="left" w:pos="5387"/>
        </w:tabs>
      </w:pPr>
    </w:p>
    <w:sectPr w:rsidR="005C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0FB"/>
    <w:multiLevelType w:val="hybridMultilevel"/>
    <w:tmpl w:val="E2EE86B0"/>
    <w:lvl w:ilvl="0" w:tplc="AC4677C4">
      <w:start w:val="7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7568"/>
    <w:multiLevelType w:val="hybridMultilevel"/>
    <w:tmpl w:val="BA9EC308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7DD1"/>
    <w:multiLevelType w:val="hybridMultilevel"/>
    <w:tmpl w:val="41967C2C"/>
    <w:lvl w:ilvl="0" w:tplc="A4EC6174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1AFD06A4"/>
    <w:multiLevelType w:val="hybridMultilevel"/>
    <w:tmpl w:val="1FCC2F3E"/>
    <w:lvl w:ilvl="0" w:tplc="DC32E85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CE46D0"/>
    <w:multiLevelType w:val="hybridMultilevel"/>
    <w:tmpl w:val="B8784E84"/>
    <w:lvl w:ilvl="0" w:tplc="970A051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982422D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A238A"/>
    <w:multiLevelType w:val="hybridMultilevel"/>
    <w:tmpl w:val="C7D83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80541"/>
    <w:multiLevelType w:val="hybridMultilevel"/>
    <w:tmpl w:val="966E6EC6"/>
    <w:lvl w:ilvl="0" w:tplc="B07AC0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73C75"/>
    <w:multiLevelType w:val="hybridMultilevel"/>
    <w:tmpl w:val="84FC51D0"/>
    <w:lvl w:ilvl="0" w:tplc="06DC949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38"/>
    <w:rsid w:val="000A5B8E"/>
    <w:rsid w:val="005C7502"/>
    <w:rsid w:val="00651F9B"/>
    <w:rsid w:val="00B91857"/>
    <w:rsid w:val="00E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3177"/>
  <w15:chartTrackingRefBased/>
  <w15:docId w15:val="{06D13B0C-4744-40B5-A438-7FB7C6BE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B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liczanie Znak,Numerowanie Znak,Obiekt Znak,Akapit z listą31 Znak,Bullets Znak,normalny tekst Znak,BulletC Znak,List Paragraph Znak,Akapit z listą11 Znak"/>
    <w:link w:val="Akapitzlist"/>
    <w:uiPriority w:val="34"/>
    <w:locked/>
    <w:rsid w:val="000A5B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liczanie,Numerowanie,Obiekt,Akapit z listą31,Bullets,normalny tekst,BulletC,List Paragraph,Akapit z listą11"/>
    <w:basedOn w:val="Normalny"/>
    <w:link w:val="AkapitzlistZnak"/>
    <w:uiPriority w:val="34"/>
    <w:qFormat/>
    <w:rsid w:val="000A5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A5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3189</Words>
  <Characters>19140</Characters>
  <Application>Microsoft Office Word</Application>
  <DocSecurity>0</DocSecurity>
  <Lines>159</Lines>
  <Paragraphs>44</Paragraphs>
  <ScaleCrop>false</ScaleCrop>
  <Company/>
  <LinksUpToDate>false</LinksUpToDate>
  <CharactersWithSpaces>22285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5</cp:revision>
  <dcterms:created xsi:type="dcterms:W3CDTF">2021-12-17T10:02:00Z</dcterms:created>
  <dcterms:modified xsi:type="dcterms:W3CDTF">2021-12-17T10:06:00Z</dcterms:modified>
</cp:coreProperties>
</file>