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1E78" w14:textId="77777777" w:rsidR="00781540" w:rsidRPr="005622C8" w:rsidRDefault="00781540" w:rsidP="00781540">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29</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Pr>
          <w:rFonts w:ascii="Times New Roman" w:eastAsia="Times New Roman" w:hAnsi="Times New Roman" w:cs="Times New Roman"/>
          <w:sz w:val="24"/>
          <w:szCs w:val="24"/>
          <w:lang w:eastAsia="pl-PL"/>
        </w:rPr>
        <w:t>23</w:t>
      </w:r>
      <w:r w:rsidRPr="00295AF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10</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23 </w:t>
      </w:r>
      <w:r w:rsidRPr="00295AF2">
        <w:rPr>
          <w:rFonts w:ascii="Times New Roman" w:eastAsia="Times New Roman" w:hAnsi="Times New Roman" w:cs="Times New Roman"/>
          <w:sz w:val="24"/>
          <w:szCs w:val="24"/>
          <w:lang w:eastAsia="pl-PL"/>
        </w:rPr>
        <w:t>r.</w:t>
      </w:r>
    </w:p>
    <w:p w14:paraId="52C891D9" w14:textId="77777777" w:rsidR="00781540" w:rsidRPr="00295AF2" w:rsidRDefault="00781540" w:rsidP="00781540">
      <w:pPr>
        <w:spacing w:after="0" w:line="240" w:lineRule="auto"/>
        <w:rPr>
          <w:rFonts w:ascii="Times New Roman" w:eastAsia="Times New Roman" w:hAnsi="Times New Roman" w:cs="Times New Roman"/>
          <w:b/>
          <w:sz w:val="36"/>
          <w:szCs w:val="36"/>
          <w:lang w:eastAsia="pl-PL"/>
        </w:rPr>
      </w:pPr>
    </w:p>
    <w:p w14:paraId="73900AC5" w14:textId="77777777" w:rsidR="00781540" w:rsidRPr="00E013AA" w:rsidRDefault="00781540" w:rsidP="00781540">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77FA18B4" w14:textId="77777777" w:rsidR="00781540" w:rsidRDefault="00781540" w:rsidP="00781540">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5092BC62" w14:textId="77777777" w:rsidR="00781540" w:rsidRPr="00DF66BE" w:rsidRDefault="00781540" w:rsidP="00781540">
      <w:pPr>
        <w:spacing w:after="0" w:line="240" w:lineRule="auto"/>
        <w:jc w:val="both"/>
        <w:rPr>
          <w:rFonts w:ascii="Times New Roman" w:eastAsia="Times New Roman" w:hAnsi="Times New Roman" w:cs="Times New Roman"/>
          <w:sz w:val="24"/>
          <w:szCs w:val="24"/>
          <w:lang w:eastAsia="pl-PL"/>
        </w:rPr>
      </w:pPr>
    </w:p>
    <w:p w14:paraId="2851D358" w14:textId="77777777" w:rsidR="00781540" w:rsidRDefault="00781540" w:rsidP="00781540">
      <w:pPr>
        <w:spacing w:after="0" w:line="240" w:lineRule="auto"/>
        <w:ind w:firstLine="708"/>
        <w:jc w:val="both"/>
        <w:rPr>
          <w:rFonts w:ascii="Times New Roman" w:eastAsia="Times New Roman" w:hAnsi="Times New Roman" w:cs="Times New Roman"/>
          <w:sz w:val="24"/>
          <w:szCs w:val="24"/>
          <w:lang w:eastAsia="pl-PL"/>
        </w:rPr>
      </w:pPr>
      <w:r w:rsidRPr="00DF66BE">
        <w:rPr>
          <w:rFonts w:ascii="Times New Roman" w:eastAsia="Times New Roman" w:hAnsi="Times New Roman" w:cs="Times New Roman"/>
          <w:sz w:val="24"/>
          <w:szCs w:val="24"/>
          <w:lang w:eastAsia="pl-PL"/>
        </w:rPr>
        <w:t xml:space="preserve">Na podstawie art. 71 ust. 2 pkt </w:t>
      </w:r>
      <w:r>
        <w:rPr>
          <w:rFonts w:ascii="Times New Roman" w:eastAsia="Times New Roman" w:hAnsi="Times New Roman" w:cs="Times New Roman"/>
          <w:sz w:val="24"/>
          <w:szCs w:val="24"/>
          <w:lang w:eastAsia="pl-PL"/>
        </w:rPr>
        <w:t>2</w:t>
      </w:r>
      <w:r w:rsidRPr="00DF66BE">
        <w:rPr>
          <w:rFonts w:ascii="Times New Roman" w:eastAsia="Times New Roman" w:hAnsi="Times New Roman" w:cs="Times New Roman"/>
          <w:sz w:val="24"/>
          <w:szCs w:val="24"/>
          <w:lang w:eastAsia="pl-PL"/>
        </w:rPr>
        <w:t>, art. 73 ust.1, art. 75 ust. 1 pkt 4, art. 85 ust. 2 pkt 1 ustawy z dnia 3 października 2008 roku o udostępnianiu informacji o środowisku i jego ochronie, udziale społeczeństwa w ochronie środowiska oraz o ocenach oddziaływania na środowisko (Dz. U. z 202</w:t>
      </w:r>
      <w:r>
        <w:rPr>
          <w:rFonts w:ascii="Times New Roman" w:eastAsia="Times New Roman" w:hAnsi="Times New Roman" w:cs="Times New Roman"/>
          <w:sz w:val="24"/>
          <w:szCs w:val="24"/>
          <w:lang w:eastAsia="pl-PL"/>
        </w:rPr>
        <w:t>3</w:t>
      </w:r>
      <w:r w:rsidRPr="00DF66BE">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1094</w:t>
      </w:r>
      <w:r w:rsidRPr="00DF66BE">
        <w:rPr>
          <w:rFonts w:ascii="Times New Roman" w:eastAsia="Times New Roman" w:hAnsi="Times New Roman" w:cs="Times New Roman"/>
          <w:sz w:val="24"/>
          <w:szCs w:val="24"/>
          <w:lang w:eastAsia="pl-PL"/>
        </w:rPr>
        <w:t xml:space="preserve"> ze zm.), art. 104 ustawy z dnia 14 czerwca 1960 roku Kodeks postępowania administracyjnego (Dz. U. z 202</w:t>
      </w:r>
      <w:r>
        <w:rPr>
          <w:rFonts w:ascii="Times New Roman" w:eastAsia="Times New Roman" w:hAnsi="Times New Roman" w:cs="Times New Roman"/>
          <w:sz w:val="24"/>
          <w:szCs w:val="24"/>
          <w:lang w:eastAsia="pl-PL"/>
        </w:rPr>
        <w:t>3</w:t>
      </w:r>
      <w:r w:rsidRPr="00DF66BE">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775 ze zm.</w:t>
      </w:r>
      <w:r w:rsidRPr="00DF66BE">
        <w:rPr>
          <w:rFonts w:ascii="Times New Roman" w:eastAsia="Times New Roman" w:hAnsi="Times New Roman" w:cs="Times New Roman"/>
          <w:sz w:val="24"/>
          <w:szCs w:val="24"/>
          <w:lang w:eastAsia="pl-PL"/>
        </w:rPr>
        <w:t xml:space="preserve">), </w:t>
      </w:r>
      <w:bookmarkStart w:id="0" w:name="_Hlk140057208"/>
      <w:r w:rsidRPr="00DF66B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w:t>
      </w:r>
      <w:r w:rsidRPr="00DF66BE">
        <w:rPr>
          <w:rFonts w:ascii="Times New Roman" w:eastAsia="Times New Roman" w:hAnsi="Times New Roman" w:cs="Times New Roman"/>
          <w:sz w:val="24"/>
          <w:szCs w:val="24"/>
          <w:lang w:eastAsia="pl-PL"/>
        </w:rPr>
        <w:t xml:space="preserve"> ust.</w:t>
      </w:r>
      <w:r>
        <w:rPr>
          <w:rFonts w:ascii="Times New Roman" w:eastAsia="Times New Roman" w:hAnsi="Times New Roman" w:cs="Times New Roman"/>
          <w:sz w:val="24"/>
          <w:szCs w:val="24"/>
          <w:lang w:eastAsia="pl-PL"/>
        </w:rPr>
        <w:t xml:space="preserve"> 1</w:t>
      </w:r>
      <w:r w:rsidRPr="00DF66BE">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35</w:t>
      </w:r>
      <w:bookmarkEnd w:id="0"/>
      <w:r>
        <w:rPr>
          <w:rFonts w:ascii="Times New Roman" w:eastAsia="Times New Roman" w:hAnsi="Times New Roman" w:cs="Times New Roman"/>
          <w:sz w:val="24"/>
          <w:szCs w:val="24"/>
          <w:lang w:eastAsia="pl-PL"/>
        </w:rPr>
        <w:t xml:space="preserve">  </w:t>
      </w:r>
      <w:r w:rsidRPr="00DF66BE">
        <w:rPr>
          <w:rFonts w:ascii="Times New Roman" w:hAnsi="Times New Roman" w:cs="Times New Roman"/>
          <w:sz w:val="24"/>
          <w:szCs w:val="24"/>
        </w:rPr>
        <w:t xml:space="preserve"> </w:t>
      </w:r>
      <w:r w:rsidRPr="00DF66BE">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10 września</w:t>
      </w:r>
      <w:r w:rsidRPr="00DF66BE">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DF66BE">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DF66BE">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 ze zm.</w:t>
      </w:r>
      <w:r w:rsidRPr="00DF66BE">
        <w:rPr>
          <w:rFonts w:ascii="Times New Roman" w:eastAsia="Times New Roman" w:hAnsi="Times New Roman" w:cs="Times New Roman"/>
          <w:sz w:val="24"/>
          <w:szCs w:val="24"/>
          <w:lang w:eastAsia="pl-PL"/>
        </w:rPr>
        <w:t>), po  rozpatrzeniu wniosku w sprawie wydania decyzji o środowiskowych uwarunkowaniach</w:t>
      </w:r>
      <w:r w:rsidRPr="00DF66BE">
        <w:rPr>
          <w:rFonts w:ascii="Times New Roman" w:eastAsia="Times New Roman" w:hAnsi="Times New Roman" w:cs="Times New Roman"/>
          <w:sz w:val="24"/>
          <w:szCs w:val="24"/>
          <w:lang w:eastAsia="pl-PL"/>
        </w:rPr>
        <w:tab/>
      </w:r>
    </w:p>
    <w:p w14:paraId="6625A557" w14:textId="77777777" w:rsidR="00781540" w:rsidRPr="00DF66BE" w:rsidRDefault="00781540" w:rsidP="00781540">
      <w:pPr>
        <w:spacing w:after="0" w:line="240" w:lineRule="auto"/>
        <w:ind w:firstLine="708"/>
        <w:jc w:val="both"/>
        <w:rPr>
          <w:rFonts w:ascii="Times New Roman" w:eastAsia="Times New Roman" w:hAnsi="Times New Roman" w:cs="Times New Roman"/>
          <w:sz w:val="24"/>
          <w:szCs w:val="24"/>
          <w:lang w:eastAsia="pl-PL"/>
        </w:rPr>
      </w:pPr>
    </w:p>
    <w:p w14:paraId="4D44FAA8" w14:textId="77777777" w:rsidR="00781540" w:rsidRDefault="00781540" w:rsidP="0078154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6A50E921" w14:textId="77777777" w:rsidR="00781540" w:rsidRPr="00856034" w:rsidRDefault="00781540" w:rsidP="00781540">
      <w:pPr>
        <w:spacing w:after="0" w:line="240" w:lineRule="auto"/>
        <w:jc w:val="center"/>
        <w:rPr>
          <w:rFonts w:ascii="Times New Roman" w:eastAsia="Times New Roman" w:hAnsi="Times New Roman" w:cs="Times New Roman"/>
          <w:b/>
          <w:sz w:val="24"/>
          <w:szCs w:val="24"/>
          <w:lang w:eastAsia="pl-PL"/>
        </w:rPr>
      </w:pPr>
    </w:p>
    <w:p w14:paraId="3D0C789F" w14:textId="77777777" w:rsidR="00781540" w:rsidRPr="00FB5FFF" w:rsidRDefault="00781540" w:rsidP="00781540">
      <w:pPr>
        <w:jc w:val="both"/>
        <w:rPr>
          <w:rFonts w:ascii="Times New Roman" w:hAnsi="Times New Roman" w:cs="Times New Roman"/>
          <w:b/>
          <w:sz w:val="24"/>
          <w:szCs w:val="24"/>
        </w:rPr>
      </w:pPr>
      <w:r w:rsidRPr="00FB5FFF">
        <w:rPr>
          <w:rFonts w:ascii="Times New Roman" w:eastAsia="Times New Roman" w:hAnsi="Times New Roman" w:cs="Times New Roman"/>
          <w:bCs/>
          <w:sz w:val="24"/>
          <w:szCs w:val="24"/>
          <w:lang w:eastAsia="pl-PL"/>
        </w:rPr>
        <w:tab/>
        <w:t xml:space="preserve">środowiskowe uwarunkowania realizacji przedsięwzięcia pod nazwą: </w:t>
      </w:r>
      <w:bookmarkStart w:id="1" w:name="_Hlk141086109"/>
      <w:bookmarkStart w:id="2" w:name="_Hlk38348588"/>
      <w:bookmarkStart w:id="3" w:name="_Hlk78873818"/>
      <w:bookmarkStart w:id="4" w:name="_Hlk148691247"/>
      <w:r w:rsidRPr="00FB5FFF">
        <w:rPr>
          <w:rFonts w:ascii="Times New Roman" w:hAnsi="Times New Roman" w:cs="Times New Roman"/>
          <w:b/>
          <w:sz w:val="24"/>
          <w:szCs w:val="24"/>
        </w:rPr>
        <w:t xml:space="preserve">„Budowa stacji paliw płynnych i gazowych wraz z budynkiem stacji paliw, wiatą nad wyspami </w:t>
      </w:r>
      <w:proofErr w:type="spellStart"/>
      <w:r w:rsidRPr="00FB5FFF">
        <w:rPr>
          <w:rFonts w:ascii="Times New Roman" w:hAnsi="Times New Roman" w:cs="Times New Roman"/>
          <w:b/>
          <w:sz w:val="24"/>
          <w:szCs w:val="24"/>
        </w:rPr>
        <w:t>dystrybutorowymi</w:t>
      </w:r>
      <w:proofErr w:type="spellEnd"/>
      <w:r w:rsidRPr="00FB5FFF">
        <w:rPr>
          <w:rFonts w:ascii="Times New Roman" w:hAnsi="Times New Roman" w:cs="Times New Roman"/>
          <w:b/>
          <w:sz w:val="24"/>
          <w:szCs w:val="24"/>
        </w:rPr>
        <w:t>, pylonem cenowym, myjnią bezdotykową dla samochodów osobowych, parkingami dla samochodów osobowych i ciężarowych oraz infrastrukturą  towarzyszącą w Czechowicach-Dziedzicach, przy ul. Starowiejskiej na działkach nr 5710, 5709 i 5708”.</w:t>
      </w:r>
      <w:bookmarkEnd w:id="1"/>
      <w:bookmarkEnd w:id="2"/>
      <w:bookmarkEnd w:id="3"/>
    </w:p>
    <w:bookmarkEnd w:id="4"/>
    <w:p w14:paraId="227C393D" w14:textId="77777777" w:rsidR="00781540" w:rsidRPr="008C244D" w:rsidRDefault="00781540" w:rsidP="00781540">
      <w:pPr>
        <w:spacing w:after="0" w:line="240" w:lineRule="auto"/>
        <w:jc w:val="both"/>
        <w:rPr>
          <w:rFonts w:ascii="Times New Roman" w:eastAsia="Times New Roman" w:hAnsi="Times New Roman" w:cs="Times New Roman"/>
          <w:b/>
          <w:sz w:val="24"/>
          <w:szCs w:val="24"/>
          <w:lang w:eastAsia="pl-PL"/>
        </w:rPr>
      </w:pPr>
      <w:r w:rsidRPr="008C244D">
        <w:rPr>
          <w:rFonts w:ascii="Times New Roman" w:eastAsia="Times New Roman" w:hAnsi="Times New Roman" w:cs="Times New Roman"/>
          <w:b/>
          <w:sz w:val="24"/>
          <w:szCs w:val="24"/>
          <w:lang w:eastAsia="pl-PL"/>
        </w:rPr>
        <w:t xml:space="preserve">I Na etapie realizacji i eksploatacji: </w:t>
      </w:r>
    </w:p>
    <w:p w14:paraId="12ACABF6" w14:textId="77777777" w:rsidR="00781540" w:rsidRDefault="00781540" w:rsidP="00781540">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prace związane z emisją hałasu (prace montażowo-budowlane) należy prowadzić w porze dziennej rozumianej jako 6</w:t>
      </w:r>
      <w:r>
        <w:rPr>
          <w:rFonts w:ascii="Times New Roman" w:eastAsia="Times New Roman" w:hAnsi="Times New Roman" w:cs="Times New Roman"/>
          <w:bCs/>
          <w:sz w:val="24"/>
          <w:szCs w:val="24"/>
          <w:vertAlign w:val="superscript"/>
          <w:lang w:eastAsia="pl-PL"/>
        </w:rPr>
        <w:t>00</w:t>
      </w:r>
      <w:r>
        <w:rPr>
          <w:rFonts w:ascii="Times New Roman" w:eastAsia="Times New Roman" w:hAnsi="Times New Roman" w:cs="Times New Roman"/>
          <w:bCs/>
          <w:sz w:val="24"/>
          <w:szCs w:val="24"/>
          <w:lang w:eastAsia="pl-PL"/>
        </w:rPr>
        <w:t xml:space="preserve"> – 22</w:t>
      </w:r>
      <w:r>
        <w:rPr>
          <w:rFonts w:ascii="Times New Roman" w:eastAsia="Times New Roman" w:hAnsi="Times New Roman" w:cs="Times New Roman"/>
          <w:bCs/>
          <w:sz w:val="24"/>
          <w:szCs w:val="24"/>
          <w:vertAlign w:val="superscript"/>
          <w:lang w:eastAsia="pl-PL"/>
        </w:rPr>
        <w:t>00</w:t>
      </w:r>
      <w:r>
        <w:rPr>
          <w:rFonts w:ascii="Times New Roman" w:eastAsia="Times New Roman" w:hAnsi="Times New Roman" w:cs="Times New Roman"/>
          <w:bCs/>
          <w:sz w:val="24"/>
          <w:szCs w:val="24"/>
          <w:lang w:eastAsia="pl-PL"/>
        </w:rPr>
        <w:t>;</w:t>
      </w:r>
    </w:p>
    <w:p w14:paraId="054DA4D5" w14:textId="77777777" w:rsidR="00781540" w:rsidRDefault="00781540" w:rsidP="00781540">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ścieki sanitarne odprowadzać do szczelnego zbiornika bezodpływowego;</w:t>
      </w:r>
    </w:p>
    <w:p w14:paraId="0EB93628" w14:textId="77777777" w:rsidR="00781540" w:rsidRDefault="00781540" w:rsidP="00781540">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ścieki z terenów utwardzonych po podczyszczeniu odprowadzać do zbiornika retencyjnego;</w:t>
      </w:r>
    </w:p>
    <w:p w14:paraId="725F478A" w14:textId="77777777" w:rsidR="00781540" w:rsidRDefault="00781540" w:rsidP="00781540">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ścieki technologiczne z myjni samochodowej po przejściu przez separator </w:t>
      </w:r>
      <w:proofErr w:type="spellStart"/>
      <w:r>
        <w:rPr>
          <w:rFonts w:ascii="Times New Roman" w:eastAsia="Times New Roman" w:hAnsi="Times New Roman" w:cs="Times New Roman"/>
          <w:bCs/>
          <w:sz w:val="24"/>
          <w:szCs w:val="24"/>
          <w:lang w:eastAsia="pl-PL"/>
        </w:rPr>
        <w:t>koalescencyjny</w:t>
      </w:r>
      <w:proofErr w:type="spellEnd"/>
      <w:r>
        <w:rPr>
          <w:rFonts w:ascii="Times New Roman" w:eastAsia="Times New Roman" w:hAnsi="Times New Roman" w:cs="Times New Roman"/>
          <w:bCs/>
          <w:sz w:val="24"/>
          <w:szCs w:val="24"/>
          <w:lang w:eastAsia="pl-PL"/>
        </w:rPr>
        <w:t xml:space="preserve"> zbierać w zbiorniku retencyjnym;</w:t>
      </w:r>
    </w:p>
    <w:p w14:paraId="4C485D03" w14:textId="77777777" w:rsidR="00781540" w:rsidRDefault="00781540" w:rsidP="00781540">
      <w:pPr>
        <w:spacing w:after="0" w:line="240" w:lineRule="auto"/>
        <w:jc w:val="both"/>
        <w:rPr>
          <w:rFonts w:ascii="Times New Roman" w:hAnsi="Times New Roman" w:cs="Times New Roman"/>
          <w:sz w:val="24"/>
          <w:szCs w:val="24"/>
        </w:rPr>
      </w:pPr>
      <w:bookmarkStart w:id="5" w:name="_Hlk41571176"/>
    </w:p>
    <w:p w14:paraId="1D84D49A" w14:textId="47CC0DF4" w:rsidR="00781540" w:rsidRPr="00781540" w:rsidRDefault="00781540" w:rsidP="00781540">
      <w:pPr>
        <w:spacing w:after="0" w:line="240" w:lineRule="auto"/>
        <w:jc w:val="both"/>
        <w:rPr>
          <w:rFonts w:ascii="Times New Roman" w:hAnsi="Times New Roman" w:cs="Times New Roman"/>
          <w:b/>
          <w:bCs/>
          <w:sz w:val="24"/>
          <w:szCs w:val="24"/>
        </w:rPr>
      </w:pPr>
      <w:r w:rsidRPr="00AB69A2">
        <w:rPr>
          <w:rFonts w:ascii="Times New Roman" w:hAnsi="Times New Roman" w:cs="Times New Roman"/>
          <w:b/>
          <w:bCs/>
          <w:sz w:val="24"/>
          <w:szCs w:val="24"/>
        </w:rPr>
        <w:t>I</w:t>
      </w:r>
      <w:r>
        <w:rPr>
          <w:rFonts w:ascii="Times New Roman" w:hAnsi="Times New Roman" w:cs="Times New Roman"/>
          <w:b/>
          <w:bCs/>
          <w:sz w:val="24"/>
          <w:szCs w:val="24"/>
        </w:rPr>
        <w:t>I</w:t>
      </w:r>
      <w:r w:rsidRPr="00AB69A2">
        <w:rPr>
          <w:rFonts w:ascii="Times New Roman" w:hAnsi="Times New Roman" w:cs="Times New Roman"/>
          <w:b/>
          <w:bCs/>
          <w:sz w:val="24"/>
          <w:szCs w:val="24"/>
        </w:rPr>
        <w:t xml:space="preserve"> Przed rozpoczęciem realizacji przedsięwzięcia nie stwierdzam potrzeby przeprowadzenia postępowania w sprawie transgranicznego oddziaływania na środowisko oraz przeprowadzenia oceny oddziaływania na środowisko w ramach postępowania w sprawie wydania decyzji, o których mowa w art. 72 ust. 1 ustawy z dnia 3 października 2008 r. o udostępnianiu informacji o środowisku i jego ochronie, udziale społeczeństwa w ochronie środowiska oraz o ocenach oddziaływania na środowisko (Dz. U. z 202</w:t>
      </w:r>
      <w:r>
        <w:rPr>
          <w:rFonts w:ascii="Times New Roman" w:hAnsi="Times New Roman" w:cs="Times New Roman"/>
          <w:b/>
          <w:bCs/>
          <w:sz w:val="24"/>
          <w:szCs w:val="24"/>
        </w:rPr>
        <w:t>3</w:t>
      </w:r>
      <w:r w:rsidRPr="00AB69A2">
        <w:rPr>
          <w:rFonts w:ascii="Times New Roman" w:hAnsi="Times New Roman" w:cs="Times New Roman"/>
          <w:b/>
          <w:bCs/>
          <w:sz w:val="24"/>
          <w:szCs w:val="24"/>
        </w:rPr>
        <w:t xml:space="preserve"> r., poz. 10</w:t>
      </w:r>
      <w:r>
        <w:rPr>
          <w:rFonts w:ascii="Times New Roman" w:hAnsi="Times New Roman" w:cs="Times New Roman"/>
          <w:b/>
          <w:bCs/>
          <w:sz w:val="24"/>
          <w:szCs w:val="24"/>
        </w:rPr>
        <w:t>94</w:t>
      </w:r>
      <w:r w:rsidRPr="00AB69A2">
        <w:rPr>
          <w:rFonts w:ascii="Times New Roman" w:hAnsi="Times New Roman" w:cs="Times New Roman"/>
          <w:b/>
          <w:bCs/>
          <w:sz w:val="24"/>
          <w:szCs w:val="24"/>
        </w:rPr>
        <w:t xml:space="preserve"> ze zm.). </w:t>
      </w:r>
      <w:bookmarkEnd w:id="5"/>
    </w:p>
    <w:p w14:paraId="0BDCC787" w14:textId="77777777" w:rsidR="00781540" w:rsidRPr="00295AF2" w:rsidRDefault="00781540" w:rsidP="00781540">
      <w:pPr>
        <w:spacing w:after="0" w:line="240" w:lineRule="auto"/>
        <w:jc w:val="center"/>
        <w:rPr>
          <w:rFonts w:ascii="Times New Roman" w:eastAsia="Times New Roman" w:hAnsi="Times New Roman" w:cs="Times New Roman"/>
          <w:b/>
          <w:sz w:val="24"/>
          <w:szCs w:val="24"/>
          <w:lang w:eastAsia="pl-PL"/>
        </w:rPr>
      </w:pPr>
      <w:r w:rsidRPr="000B07FB">
        <w:rPr>
          <w:rFonts w:ascii="Times New Roman" w:eastAsia="Times New Roman" w:hAnsi="Times New Roman" w:cs="Times New Roman"/>
          <w:b/>
          <w:sz w:val="24"/>
          <w:szCs w:val="24"/>
          <w:lang w:eastAsia="pl-PL"/>
        </w:rPr>
        <w:t>u z a s a d n i e n i e</w:t>
      </w:r>
    </w:p>
    <w:p w14:paraId="2FDF46A2" w14:textId="77777777" w:rsidR="00781540" w:rsidRDefault="00781540" w:rsidP="00781540">
      <w:pPr>
        <w:spacing w:after="0" w:line="240" w:lineRule="auto"/>
        <w:ind w:firstLine="708"/>
        <w:jc w:val="both"/>
        <w:rPr>
          <w:rFonts w:ascii="Times New Roman" w:eastAsia="Times New Roman" w:hAnsi="Times New Roman" w:cs="Times New Roman"/>
          <w:sz w:val="24"/>
          <w:szCs w:val="24"/>
          <w:lang w:eastAsia="pl-PL"/>
        </w:rPr>
      </w:pPr>
    </w:p>
    <w:p w14:paraId="23A57E5C" w14:textId="77777777" w:rsidR="00781540" w:rsidRPr="00360FC3" w:rsidRDefault="00781540" w:rsidP="00781540">
      <w:pPr>
        <w:spacing w:after="0" w:line="240" w:lineRule="auto"/>
        <w:ind w:firstLine="708"/>
        <w:jc w:val="both"/>
        <w:rPr>
          <w:rFonts w:ascii="Times New Roman" w:hAnsi="Times New Roman" w:cs="Times New Roman"/>
          <w:b/>
          <w:sz w:val="24"/>
          <w:szCs w:val="24"/>
        </w:rPr>
      </w:pPr>
      <w:r w:rsidRPr="00360FC3">
        <w:rPr>
          <w:rFonts w:ascii="Times New Roman" w:hAnsi="Times New Roman" w:cs="Times New Roman"/>
          <w:sz w:val="24"/>
          <w:szCs w:val="24"/>
        </w:rPr>
        <w:t xml:space="preserve">W dniu 14.05.2020 r. HYDROWIERT Sp. z o.o. z siedzibą: 28-221 Osiek, ul. Połaniecka 21 poprzez pełnomocnika – Pana Filipa </w:t>
      </w:r>
      <w:proofErr w:type="spellStart"/>
      <w:r w:rsidRPr="00360FC3">
        <w:rPr>
          <w:rFonts w:ascii="Times New Roman" w:hAnsi="Times New Roman" w:cs="Times New Roman"/>
          <w:sz w:val="24"/>
          <w:szCs w:val="24"/>
        </w:rPr>
        <w:t>Sage</w:t>
      </w:r>
      <w:proofErr w:type="spellEnd"/>
      <w:r w:rsidRPr="00360FC3">
        <w:rPr>
          <w:rFonts w:ascii="Times New Roman" w:hAnsi="Times New Roman" w:cs="Times New Roman"/>
          <w:sz w:val="24"/>
          <w:szCs w:val="24"/>
        </w:rPr>
        <w:t xml:space="preserve"> prowadzącego Autorską Pracownię architektoniczną z siedzibą: 42-600 Tarnowskie Góry, ul. Bytomska 28/4 zwróciła się z wnioskiem o wydanie decyzji o środowiskowych uwarunkowaniach na realizację przedsięwzięcia pod nazwą: </w:t>
      </w:r>
      <w:r w:rsidRPr="00360FC3">
        <w:rPr>
          <w:rFonts w:ascii="Times New Roman" w:hAnsi="Times New Roman" w:cs="Times New Roman"/>
          <w:b/>
          <w:sz w:val="24"/>
          <w:szCs w:val="24"/>
        </w:rPr>
        <w:t xml:space="preserve">„Budowa stacji paliw płynnych i gazowych wraz z budynkiem stacji paliw, wiatą nad wyspami </w:t>
      </w:r>
      <w:proofErr w:type="spellStart"/>
      <w:r w:rsidRPr="00360FC3">
        <w:rPr>
          <w:rFonts w:ascii="Times New Roman" w:hAnsi="Times New Roman" w:cs="Times New Roman"/>
          <w:b/>
          <w:sz w:val="24"/>
          <w:szCs w:val="24"/>
        </w:rPr>
        <w:t>dystrybutorowymi</w:t>
      </w:r>
      <w:proofErr w:type="spellEnd"/>
      <w:r w:rsidRPr="00360FC3">
        <w:rPr>
          <w:rFonts w:ascii="Times New Roman" w:hAnsi="Times New Roman" w:cs="Times New Roman"/>
          <w:b/>
          <w:sz w:val="24"/>
          <w:szCs w:val="24"/>
        </w:rPr>
        <w:t>, pylonem cenowym, myjnią bezdotykową dla samochodów osobowych, parkingami dla samochodów osobowych i</w:t>
      </w:r>
      <w:r>
        <w:rPr>
          <w:rFonts w:ascii="Times New Roman" w:hAnsi="Times New Roman" w:cs="Times New Roman"/>
          <w:b/>
          <w:sz w:val="24"/>
          <w:szCs w:val="24"/>
        </w:rPr>
        <w:t> </w:t>
      </w:r>
      <w:r w:rsidRPr="00360FC3">
        <w:rPr>
          <w:rFonts w:ascii="Times New Roman" w:hAnsi="Times New Roman" w:cs="Times New Roman"/>
          <w:b/>
          <w:sz w:val="24"/>
          <w:szCs w:val="24"/>
        </w:rPr>
        <w:t>ciężarowych oraz infrastrukturą  towarzyszącą w Czechowicach-Dziedzicach, przy ul.</w:t>
      </w:r>
      <w:r>
        <w:rPr>
          <w:rFonts w:ascii="Times New Roman" w:hAnsi="Times New Roman" w:cs="Times New Roman"/>
          <w:b/>
          <w:sz w:val="24"/>
          <w:szCs w:val="24"/>
        </w:rPr>
        <w:t> </w:t>
      </w:r>
      <w:r w:rsidRPr="00360FC3">
        <w:rPr>
          <w:rFonts w:ascii="Times New Roman" w:hAnsi="Times New Roman" w:cs="Times New Roman"/>
          <w:b/>
          <w:sz w:val="24"/>
          <w:szCs w:val="24"/>
        </w:rPr>
        <w:t xml:space="preserve">Starowiejskiej na działkach nr 5710, 5709 i 5708” </w:t>
      </w:r>
      <w:r w:rsidRPr="00360FC3">
        <w:rPr>
          <w:rFonts w:ascii="Times New Roman" w:hAnsi="Times New Roman" w:cs="Times New Roman"/>
          <w:sz w:val="24"/>
          <w:szCs w:val="24"/>
        </w:rPr>
        <w:t xml:space="preserve">załączając do wniosku kartę </w:t>
      </w:r>
      <w:r w:rsidRPr="00360FC3">
        <w:rPr>
          <w:rFonts w:ascii="Times New Roman" w:hAnsi="Times New Roman" w:cs="Times New Roman"/>
          <w:sz w:val="24"/>
          <w:szCs w:val="24"/>
        </w:rPr>
        <w:lastRenderedPageBreak/>
        <w:t>informacyjną przedsięwzięcia, poświadczoną przez właściwy organ kopię mapy ewidencyjnej obejmującą przewidywany teren, na którym będzie realizowane przedsięwzięcie oraz wypis z ewidencji gruntów.</w:t>
      </w:r>
    </w:p>
    <w:p w14:paraId="1EED4A2B" w14:textId="77777777" w:rsidR="00781540" w:rsidRPr="00360FC3" w:rsidRDefault="00781540" w:rsidP="00781540">
      <w:pPr>
        <w:spacing w:after="0" w:line="240" w:lineRule="auto"/>
        <w:ind w:firstLine="708"/>
        <w:jc w:val="both"/>
        <w:rPr>
          <w:rFonts w:ascii="Times New Roman" w:hAnsi="Times New Roman" w:cs="Times New Roman"/>
          <w:sz w:val="24"/>
          <w:szCs w:val="24"/>
        </w:rPr>
      </w:pPr>
      <w:r w:rsidRPr="00360FC3">
        <w:rPr>
          <w:rFonts w:ascii="Times New Roman" w:hAnsi="Times New Roman" w:cs="Times New Roman"/>
          <w:sz w:val="24"/>
          <w:szCs w:val="24"/>
        </w:rPr>
        <w:t>Przedmiotowe przedsięwzięcie wymienione jest w § 3 ust.1 pkt 35 rozporządzenia Rady Ministrów z dnia 10 września 2019 roku w sprawie przedsięwzięć mogących znacząco oddziaływać na środowisko (Dz.U. z 2019 r., poz. 1839</w:t>
      </w:r>
      <w:r>
        <w:rPr>
          <w:rFonts w:ascii="Times New Roman" w:hAnsi="Times New Roman" w:cs="Times New Roman"/>
          <w:sz w:val="24"/>
          <w:szCs w:val="24"/>
        </w:rPr>
        <w:t xml:space="preserve"> ze zm.</w:t>
      </w:r>
      <w:r w:rsidRPr="00360FC3">
        <w:rPr>
          <w:rFonts w:ascii="Times New Roman" w:hAnsi="Times New Roman" w:cs="Times New Roman"/>
          <w:sz w:val="24"/>
          <w:szCs w:val="24"/>
        </w:rPr>
        <w:t>):</w:t>
      </w:r>
    </w:p>
    <w:p w14:paraId="104316AF" w14:textId="77777777" w:rsidR="00781540" w:rsidRPr="00360FC3" w:rsidRDefault="00781540" w:rsidP="00781540">
      <w:p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 § 3 ust. 1 pkt 35: „instalacje do podziemnego magazynowania:</w:t>
      </w:r>
    </w:p>
    <w:p w14:paraId="78CA00DA" w14:textId="77777777" w:rsidR="00781540" w:rsidRPr="00360FC3" w:rsidRDefault="00781540" w:rsidP="00781540">
      <w:pPr>
        <w:pStyle w:val="Akapitzlist"/>
        <w:numPr>
          <w:ilvl w:val="0"/>
          <w:numId w:val="4"/>
        </w:num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ropy naftowej,</w:t>
      </w:r>
    </w:p>
    <w:p w14:paraId="788F9DC2" w14:textId="77777777" w:rsidR="00781540" w:rsidRPr="00360FC3" w:rsidRDefault="00781540" w:rsidP="00781540">
      <w:pPr>
        <w:pStyle w:val="Akapitzlist"/>
        <w:numPr>
          <w:ilvl w:val="0"/>
          <w:numId w:val="4"/>
        </w:num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produktów naftowych,</w:t>
      </w:r>
    </w:p>
    <w:p w14:paraId="38A41157" w14:textId="77777777" w:rsidR="00781540" w:rsidRPr="00360FC3" w:rsidRDefault="00781540" w:rsidP="00781540">
      <w:pPr>
        <w:pStyle w:val="Akapitzlist"/>
        <w:numPr>
          <w:ilvl w:val="0"/>
          <w:numId w:val="4"/>
        </w:num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substancji lub mieszanin, w rozumieniu odpowiednio art. 3 pkt 1 i 2 rozporządzenia nr 1907/2006, niebędących produktami spożywczymi,</w:t>
      </w:r>
    </w:p>
    <w:p w14:paraId="093A05CF" w14:textId="77777777" w:rsidR="00781540" w:rsidRPr="00360FC3" w:rsidRDefault="00781540" w:rsidP="00781540">
      <w:pPr>
        <w:pStyle w:val="Akapitzlist"/>
        <w:numPr>
          <w:ilvl w:val="0"/>
          <w:numId w:val="4"/>
        </w:num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gazów łatwopalnych,</w:t>
      </w:r>
    </w:p>
    <w:p w14:paraId="11FD8974" w14:textId="77777777" w:rsidR="00781540" w:rsidRPr="00360FC3" w:rsidRDefault="00781540" w:rsidP="00781540">
      <w:pPr>
        <w:pStyle w:val="Akapitzlist"/>
        <w:numPr>
          <w:ilvl w:val="0"/>
          <w:numId w:val="4"/>
        </w:num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kopalnych surowców energetycznych innych niż wymienione w lit. a-d – inne niż wymienione w § 2 ust. 1 pkt 22, z wyłączeniem instalacji do magazynowania paliw wykorzystywanych na potrzeby gospodarstw domowych, zbiorników na gaz płynny o łącznej pojemności nie większej niż 20 m</w:t>
      </w:r>
      <w:r w:rsidRPr="00360FC3">
        <w:rPr>
          <w:rFonts w:ascii="Times New Roman" w:hAnsi="Times New Roman" w:cs="Times New Roman"/>
          <w:sz w:val="24"/>
          <w:szCs w:val="24"/>
          <w:vertAlign w:val="superscript"/>
        </w:rPr>
        <w:t>3</w:t>
      </w:r>
      <w:r w:rsidRPr="00360FC3">
        <w:rPr>
          <w:rFonts w:ascii="Times New Roman" w:hAnsi="Times New Roman" w:cs="Times New Roman"/>
          <w:sz w:val="24"/>
          <w:szCs w:val="24"/>
        </w:rPr>
        <w:t xml:space="preserve"> oraz zbiorników na olej o łącznej pojemności nie większej niż 3 m</w:t>
      </w:r>
      <w:r w:rsidRPr="00360FC3">
        <w:rPr>
          <w:rFonts w:ascii="Times New Roman" w:hAnsi="Times New Roman" w:cs="Times New Roman"/>
          <w:sz w:val="24"/>
          <w:szCs w:val="24"/>
          <w:vertAlign w:val="superscript"/>
        </w:rPr>
        <w:t>3</w:t>
      </w:r>
      <w:r w:rsidRPr="00360FC3">
        <w:rPr>
          <w:rFonts w:ascii="Times New Roman" w:hAnsi="Times New Roman" w:cs="Times New Roman"/>
          <w:sz w:val="24"/>
          <w:szCs w:val="24"/>
        </w:rPr>
        <w:t>”</w:t>
      </w:r>
    </w:p>
    <w:p w14:paraId="468EE3E8" w14:textId="77777777" w:rsidR="00781540" w:rsidRPr="00360FC3" w:rsidRDefault="00781540" w:rsidP="00781540">
      <w:p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 xml:space="preserve"> jako przedsięwzięcie mogące potencjalnie znacząco oddziaływać na środowisko, o którym mowa w art. 59 ust.1 pkt 2 cyt. wyżej ustawy i może wymagać przeprowadzenia oceny oddziaływania na środowisko.</w:t>
      </w:r>
    </w:p>
    <w:p w14:paraId="72CA2108" w14:textId="77777777" w:rsidR="00781540" w:rsidRPr="00360FC3" w:rsidRDefault="00781540" w:rsidP="00781540">
      <w:pPr>
        <w:spacing w:after="0" w:line="240" w:lineRule="auto"/>
        <w:jc w:val="both"/>
        <w:rPr>
          <w:rFonts w:ascii="Times New Roman" w:hAnsi="Times New Roman" w:cs="Times New Roman"/>
          <w:sz w:val="24"/>
          <w:szCs w:val="24"/>
        </w:rPr>
      </w:pPr>
      <w:r w:rsidRPr="00360FC3">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6220.29.2020 z dnia 02.06.2020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w:t>
      </w:r>
    </w:p>
    <w:p w14:paraId="4F62235F" w14:textId="77777777" w:rsidR="00781540" w:rsidRPr="00360FC3" w:rsidRDefault="00781540" w:rsidP="00781540">
      <w:pPr>
        <w:spacing w:after="0" w:line="240" w:lineRule="auto"/>
        <w:ind w:firstLine="708"/>
        <w:jc w:val="both"/>
        <w:rPr>
          <w:rFonts w:ascii="Times New Roman" w:hAnsi="Times New Roman" w:cs="Times New Roman"/>
          <w:sz w:val="24"/>
          <w:szCs w:val="24"/>
        </w:rPr>
      </w:pPr>
      <w:r w:rsidRPr="00360FC3">
        <w:rPr>
          <w:rFonts w:ascii="Times New Roman" w:hAnsi="Times New Roman" w:cs="Times New Roman"/>
          <w:sz w:val="24"/>
          <w:szCs w:val="24"/>
        </w:rPr>
        <w:t xml:space="preserve">Obwieszczeniem nr OŚ.6220.29.2020 z dnia 02.06.2020 r. strony postępowania zostały powiadomione o możliwości zapoznania się ze złożoną dokumentacją. </w:t>
      </w:r>
    </w:p>
    <w:p w14:paraId="02F3C9E8" w14:textId="77777777" w:rsidR="00781540" w:rsidRPr="00360FC3" w:rsidRDefault="00781540" w:rsidP="00781540">
      <w:pPr>
        <w:spacing w:after="0" w:line="240" w:lineRule="auto"/>
        <w:ind w:firstLine="708"/>
        <w:jc w:val="both"/>
        <w:rPr>
          <w:rFonts w:ascii="Times New Roman" w:hAnsi="Times New Roman" w:cs="Times New Roman"/>
          <w:sz w:val="24"/>
          <w:szCs w:val="24"/>
        </w:rPr>
      </w:pPr>
      <w:r w:rsidRPr="00360FC3">
        <w:rPr>
          <w:rFonts w:ascii="Times New Roman" w:hAnsi="Times New Roman" w:cs="Times New Roman"/>
          <w:sz w:val="24"/>
          <w:szCs w:val="24"/>
        </w:rPr>
        <w:t>Państwowe Gospodarstwo Wodne Wody Polskie pismem nr GL.ZZŚ.2.435.122.2020.KR z dnia 03.09.2020 r. (data wpływu: 10.09.2020 r.) wezwał do uzupełnienia informacji zawartych w karcie informacyjnej przedsięwzięcia w zakresie:</w:t>
      </w:r>
    </w:p>
    <w:p w14:paraId="5D958D51" w14:textId="77777777" w:rsidR="00781540" w:rsidRPr="00360FC3" w:rsidRDefault="00781540" w:rsidP="00781540">
      <w:pPr>
        <w:numPr>
          <w:ilvl w:val="0"/>
          <w:numId w:val="5"/>
        </w:numPr>
        <w:tabs>
          <w:tab w:val="left" w:pos="426"/>
        </w:tabs>
        <w:spacing w:after="0" w:line="240" w:lineRule="auto"/>
        <w:jc w:val="both"/>
        <w:rPr>
          <w:rFonts w:ascii="Times New Roman" w:eastAsia="Calibri" w:hAnsi="Times New Roman" w:cs="Times New Roman"/>
          <w:sz w:val="24"/>
          <w:szCs w:val="24"/>
        </w:rPr>
      </w:pPr>
      <w:r w:rsidRPr="00360FC3">
        <w:rPr>
          <w:rFonts w:ascii="Times New Roman" w:eastAsia="Calibri" w:hAnsi="Times New Roman" w:cs="Times New Roman"/>
          <w:sz w:val="24"/>
          <w:szCs w:val="24"/>
        </w:rPr>
        <w:t>wpływ planowanej inwestycji na możliwość osiągnięcia celów środowiskowych jednolitych części wód powierzchniowych i podziemnych ustanowionych w „Planie gospodarowania wodami na obszarze dorzecza Wisły” przyjętym rozporządzeniem Rady Ministrów z dnia 18 października 2016 r. (Dz. U. z 2016 r., poz. 1911 i 1958); w KIP nie odniesiono się do obowiązującego planu gospodarowania wodami, nie wskazano jednolitych części wód powierzchniowych i podziemnych, na których zlokalizowana jest inwestycja, jak również nie dokonano oceny wpływu na cele środowiskowe ustanowione dla jednolitych części wód;</w:t>
      </w:r>
    </w:p>
    <w:p w14:paraId="4D5B3392" w14:textId="77777777" w:rsidR="00781540" w:rsidRPr="00360FC3" w:rsidRDefault="00781540" w:rsidP="00781540">
      <w:pPr>
        <w:numPr>
          <w:ilvl w:val="0"/>
          <w:numId w:val="5"/>
        </w:numPr>
        <w:tabs>
          <w:tab w:val="left" w:pos="426"/>
        </w:tabs>
        <w:spacing w:after="0" w:line="240" w:lineRule="auto"/>
        <w:jc w:val="both"/>
        <w:rPr>
          <w:rFonts w:ascii="Times New Roman" w:eastAsia="Calibri" w:hAnsi="Times New Roman" w:cs="Times New Roman"/>
          <w:sz w:val="24"/>
          <w:szCs w:val="24"/>
        </w:rPr>
      </w:pPr>
      <w:r w:rsidRPr="00360FC3">
        <w:rPr>
          <w:rFonts w:ascii="Times New Roman" w:eastAsia="Calibri" w:hAnsi="Times New Roman" w:cs="Times New Roman"/>
          <w:sz w:val="24"/>
          <w:szCs w:val="24"/>
        </w:rPr>
        <w:t>postępowanie ze ściekami technologicznymi z myjni samochodowej – na stronie 13 karty informacyjnej przedsięwzięcia wskazano, iż „</w:t>
      </w:r>
      <w:r w:rsidRPr="00360FC3">
        <w:rPr>
          <w:rFonts w:ascii="Times New Roman" w:eastAsia="Calibri" w:hAnsi="Times New Roman" w:cs="Times New Roman"/>
          <w:i/>
          <w:iCs/>
          <w:sz w:val="24"/>
          <w:szCs w:val="24"/>
        </w:rPr>
        <w:t xml:space="preserve">ścieki technologiczne z myjni samochodowej po przejściu przez separator </w:t>
      </w:r>
      <w:proofErr w:type="spellStart"/>
      <w:r w:rsidRPr="00360FC3">
        <w:rPr>
          <w:rFonts w:ascii="Times New Roman" w:eastAsia="Calibri" w:hAnsi="Times New Roman" w:cs="Times New Roman"/>
          <w:i/>
          <w:iCs/>
          <w:sz w:val="24"/>
          <w:szCs w:val="24"/>
        </w:rPr>
        <w:t>koalescencyjny</w:t>
      </w:r>
      <w:proofErr w:type="spellEnd"/>
      <w:r w:rsidRPr="00360FC3">
        <w:rPr>
          <w:rFonts w:ascii="Times New Roman" w:eastAsia="Calibri" w:hAnsi="Times New Roman" w:cs="Times New Roman"/>
          <w:i/>
          <w:iCs/>
          <w:sz w:val="24"/>
          <w:szCs w:val="24"/>
        </w:rPr>
        <w:t xml:space="preserve"> będą zbierane w zbiorniku a następnie wywożone do oczyszczalni ścieków”</w:t>
      </w:r>
      <w:r w:rsidRPr="00360FC3">
        <w:rPr>
          <w:rFonts w:ascii="Times New Roman" w:eastAsia="Calibri" w:hAnsi="Times New Roman" w:cs="Times New Roman"/>
          <w:sz w:val="24"/>
          <w:szCs w:val="24"/>
        </w:rPr>
        <w:t xml:space="preserve">; na stronie 35 karty informacyjnej przedsięwzięcia wskazano, że </w:t>
      </w:r>
      <w:r w:rsidRPr="00360FC3">
        <w:rPr>
          <w:rFonts w:ascii="Times New Roman" w:eastAsia="Calibri" w:hAnsi="Times New Roman" w:cs="Times New Roman"/>
          <w:i/>
          <w:iCs/>
          <w:sz w:val="24"/>
          <w:szCs w:val="24"/>
        </w:rPr>
        <w:t>„wody opadowe i roztopowe z terenu stacji i ścieki z myjni samochodowej odprowadzane do kanalizacji deszczowej po uprzednim podczyszczeniu w separatorach będą gwarantować dotrzymanie parametrów jak przy wprowadzaniu do wód lub do ziemi, tzn. zawiesina 100 mg/dm</w:t>
      </w:r>
      <w:r w:rsidRPr="00360FC3">
        <w:rPr>
          <w:rFonts w:ascii="Times New Roman" w:eastAsia="Calibri" w:hAnsi="Times New Roman" w:cs="Times New Roman"/>
          <w:i/>
          <w:iCs/>
          <w:sz w:val="24"/>
          <w:szCs w:val="24"/>
          <w:vertAlign w:val="superscript"/>
        </w:rPr>
        <w:t>3</w:t>
      </w:r>
      <w:r w:rsidRPr="00360FC3">
        <w:rPr>
          <w:rFonts w:ascii="Times New Roman" w:eastAsia="Calibri" w:hAnsi="Times New Roman" w:cs="Times New Roman"/>
          <w:i/>
          <w:iCs/>
          <w:sz w:val="24"/>
          <w:szCs w:val="24"/>
        </w:rPr>
        <w:t>; substancje ropopochodne 15 mg/dm</w:t>
      </w:r>
      <w:r w:rsidRPr="00360FC3">
        <w:rPr>
          <w:rFonts w:ascii="Times New Roman" w:eastAsia="Calibri" w:hAnsi="Times New Roman" w:cs="Times New Roman"/>
          <w:i/>
          <w:iCs/>
          <w:sz w:val="24"/>
          <w:szCs w:val="24"/>
          <w:vertAlign w:val="superscript"/>
        </w:rPr>
        <w:t>3</w:t>
      </w:r>
      <w:r w:rsidRPr="00360FC3">
        <w:rPr>
          <w:rFonts w:ascii="Times New Roman" w:eastAsia="Calibri" w:hAnsi="Times New Roman" w:cs="Times New Roman"/>
          <w:i/>
          <w:iCs/>
          <w:sz w:val="24"/>
          <w:szCs w:val="24"/>
        </w:rPr>
        <w:t>”</w:t>
      </w:r>
      <w:r w:rsidRPr="00360FC3">
        <w:rPr>
          <w:rFonts w:ascii="Times New Roman" w:eastAsia="Calibri" w:hAnsi="Times New Roman" w:cs="Times New Roman"/>
          <w:sz w:val="24"/>
          <w:szCs w:val="24"/>
        </w:rPr>
        <w:t xml:space="preserve">; na stronie 18 karty wskazano, że: </w:t>
      </w:r>
      <w:r w:rsidRPr="00360FC3">
        <w:rPr>
          <w:rFonts w:ascii="Times New Roman" w:eastAsia="Calibri" w:hAnsi="Times New Roman" w:cs="Times New Roman"/>
          <w:i/>
          <w:iCs/>
          <w:sz w:val="24"/>
          <w:szCs w:val="24"/>
        </w:rPr>
        <w:t xml:space="preserve">„Ścieki sanitarne będą odprowadzane do szczelnego szamba, natomiast zarówno ścieki z terenów </w:t>
      </w:r>
      <w:r w:rsidRPr="00360FC3">
        <w:rPr>
          <w:rFonts w:ascii="Times New Roman" w:eastAsia="Calibri" w:hAnsi="Times New Roman" w:cs="Times New Roman"/>
          <w:i/>
          <w:iCs/>
          <w:sz w:val="24"/>
          <w:szCs w:val="24"/>
        </w:rPr>
        <w:lastRenderedPageBreak/>
        <w:t>utwardzonych i z planowanej myjni samochodowej po podczyszczeniu odprowadzane będą do sieci kanalizacji deszczowej”</w:t>
      </w:r>
      <w:r w:rsidRPr="00360FC3">
        <w:rPr>
          <w:rFonts w:ascii="Times New Roman" w:eastAsia="Calibri" w:hAnsi="Times New Roman" w:cs="Times New Roman"/>
          <w:sz w:val="24"/>
          <w:szCs w:val="24"/>
        </w:rPr>
        <w:t>;</w:t>
      </w:r>
    </w:p>
    <w:p w14:paraId="3ED63C09" w14:textId="77777777" w:rsidR="00781540" w:rsidRPr="00360FC3" w:rsidRDefault="00781540" w:rsidP="00781540">
      <w:pPr>
        <w:numPr>
          <w:ilvl w:val="0"/>
          <w:numId w:val="5"/>
        </w:numPr>
        <w:tabs>
          <w:tab w:val="left" w:pos="426"/>
        </w:tabs>
        <w:spacing w:after="0" w:line="240" w:lineRule="auto"/>
        <w:jc w:val="both"/>
        <w:rPr>
          <w:rFonts w:ascii="Times New Roman" w:eastAsia="Calibri" w:hAnsi="Times New Roman" w:cs="Times New Roman"/>
          <w:sz w:val="24"/>
          <w:szCs w:val="24"/>
        </w:rPr>
      </w:pPr>
      <w:r w:rsidRPr="00360FC3">
        <w:rPr>
          <w:rFonts w:ascii="Times New Roman" w:eastAsia="Calibri" w:hAnsi="Times New Roman" w:cs="Times New Roman"/>
          <w:sz w:val="24"/>
          <w:szCs w:val="24"/>
        </w:rPr>
        <w:t xml:space="preserve">postępowanie z odpadem niebezpiecznym w postaci </w:t>
      </w:r>
      <w:r w:rsidRPr="00360FC3">
        <w:rPr>
          <w:rFonts w:ascii="Times New Roman" w:eastAsia="Calibri" w:hAnsi="Times New Roman" w:cs="Times New Roman"/>
          <w:i/>
          <w:iCs/>
          <w:sz w:val="24"/>
          <w:szCs w:val="24"/>
        </w:rPr>
        <w:t xml:space="preserve">”szlamy z olejów i benzyn w separatorach </w:t>
      </w:r>
      <w:r w:rsidRPr="00360FC3">
        <w:rPr>
          <w:rFonts w:ascii="Times New Roman" w:eastAsia="Calibri" w:hAnsi="Times New Roman" w:cs="Times New Roman"/>
          <w:sz w:val="24"/>
          <w:szCs w:val="24"/>
        </w:rPr>
        <w:t xml:space="preserve">(13 05 02*)” – na stronie 36 karty informacyjnej przedsięwzięcia wskazano jedynie, że: </w:t>
      </w:r>
      <w:r w:rsidRPr="00360FC3">
        <w:rPr>
          <w:rFonts w:ascii="Times New Roman" w:eastAsia="Calibri" w:hAnsi="Times New Roman" w:cs="Times New Roman"/>
          <w:i/>
          <w:iCs/>
          <w:sz w:val="24"/>
          <w:szCs w:val="24"/>
        </w:rPr>
        <w:t>„Szlamy z olejów i benzyn w separatorach – odpad niebezpieczny (kod 13.05.02). Na terenie stacji paliw zostanie zaprojektowana sieć kanalizacji deszczowej, w której wydzielony będzie obieg związany z odwodnieniem płyty dystrybutorów oraz parkingów. Ścieki deszczowe pochodzące z tych obiektów będą odprowadzane do kanalizacji po podczyszczeniu w separatorze osadów i substancji ropopochodnych. Szlamy i osady z systemu podczyszczającego oprócz substancji olejowych mogą również zawierać metale ciężkie pochodzące ze spalin pojazdów”</w:t>
      </w:r>
      <w:r w:rsidRPr="00360FC3">
        <w:rPr>
          <w:rFonts w:ascii="Times New Roman" w:eastAsia="Calibri" w:hAnsi="Times New Roman" w:cs="Times New Roman"/>
          <w:sz w:val="24"/>
          <w:szCs w:val="24"/>
        </w:rPr>
        <w:t>. Ponadto w części dotyczącej postępowania z odpadami na etapie eksploatacji nie wskazano postępowania z odpadami o kodzie 13 05 02*;</w:t>
      </w:r>
    </w:p>
    <w:p w14:paraId="3BC9F080" w14:textId="77777777" w:rsidR="00781540" w:rsidRPr="00360FC3" w:rsidRDefault="00781540" w:rsidP="00781540">
      <w:pPr>
        <w:numPr>
          <w:ilvl w:val="0"/>
          <w:numId w:val="5"/>
        </w:numPr>
        <w:tabs>
          <w:tab w:val="left" w:pos="426"/>
        </w:tabs>
        <w:spacing w:after="0" w:line="240" w:lineRule="auto"/>
        <w:jc w:val="both"/>
        <w:rPr>
          <w:rFonts w:ascii="Times New Roman" w:eastAsia="Calibri" w:hAnsi="Times New Roman" w:cs="Times New Roman"/>
          <w:sz w:val="24"/>
          <w:szCs w:val="24"/>
        </w:rPr>
      </w:pPr>
      <w:r w:rsidRPr="00360FC3">
        <w:rPr>
          <w:rFonts w:ascii="Times New Roman" w:eastAsia="Calibri" w:hAnsi="Times New Roman" w:cs="Times New Roman"/>
          <w:sz w:val="24"/>
          <w:szCs w:val="24"/>
        </w:rPr>
        <w:t xml:space="preserve">postępowania ze ściekami socjalno-bytowymi na etapie eksploatacji przedsięwzięcia – na stronie 13 karty informacyjnej przedsięwzięcia wskazano jedynie, iż: </w:t>
      </w:r>
      <w:r w:rsidRPr="00360FC3">
        <w:rPr>
          <w:rFonts w:ascii="Times New Roman" w:eastAsia="Calibri" w:hAnsi="Times New Roman" w:cs="Times New Roman"/>
          <w:i/>
          <w:iCs/>
          <w:sz w:val="24"/>
          <w:szCs w:val="24"/>
        </w:rPr>
        <w:t>„ścieki socjalno-bytowe odprowadzane będą do szamba”</w:t>
      </w:r>
      <w:r w:rsidRPr="00360FC3">
        <w:rPr>
          <w:rFonts w:ascii="Times New Roman" w:eastAsia="Calibri" w:hAnsi="Times New Roman" w:cs="Times New Roman"/>
          <w:sz w:val="24"/>
          <w:szCs w:val="24"/>
        </w:rPr>
        <w:t>, nie wskazano m. in.: lokalizacji szamba, czy jego pojemności;</w:t>
      </w:r>
    </w:p>
    <w:p w14:paraId="4D1C2010" w14:textId="77777777" w:rsidR="00781540" w:rsidRPr="00360FC3" w:rsidRDefault="00781540" w:rsidP="00781540">
      <w:pPr>
        <w:numPr>
          <w:ilvl w:val="0"/>
          <w:numId w:val="5"/>
        </w:numPr>
        <w:tabs>
          <w:tab w:val="left" w:pos="426"/>
        </w:tabs>
        <w:spacing w:after="0" w:line="240" w:lineRule="auto"/>
        <w:jc w:val="both"/>
        <w:rPr>
          <w:rFonts w:ascii="Times New Roman" w:eastAsia="Calibri" w:hAnsi="Times New Roman" w:cs="Times New Roman"/>
          <w:sz w:val="24"/>
          <w:szCs w:val="24"/>
        </w:rPr>
      </w:pPr>
      <w:r w:rsidRPr="00360FC3">
        <w:rPr>
          <w:rFonts w:ascii="Times New Roman" w:eastAsia="Calibri" w:hAnsi="Times New Roman" w:cs="Times New Roman"/>
          <w:sz w:val="24"/>
          <w:szCs w:val="24"/>
        </w:rPr>
        <w:t xml:space="preserve">sposobu zabezpieczenia środowiska wodno-gruntowego przed przenikaniem substancji ropopochodnych do gruntu – na stronie 21 karty wskazano, że: </w:t>
      </w:r>
      <w:r w:rsidRPr="00360FC3">
        <w:rPr>
          <w:rFonts w:ascii="Times New Roman" w:eastAsia="Calibri" w:hAnsi="Times New Roman" w:cs="Times New Roman"/>
          <w:i/>
          <w:iCs/>
          <w:sz w:val="24"/>
          <w:szCs w:val="24"/>
        </w:rPr>
        <w:t>„Nawierzchnia będzie utwardzona, szczelna. W miejscach tankowania aut i rozładunku cysterny nawierzchnia będzie zabezpieczona przed przenikaniem substancji ropopochodnych do gruntu”.</w:t>
      </w:r>
    </w:p>
    <w:p w14:paraId="4B06DD2E" w14:textId="77777777" w:rsidR="00781540" w:rsidRPr="00360FC3" w:rsidRDefault="00781540" w:rsidP="00781540">
      <w:pPr>
        <w:spacing w:after="0" w:line="240" w:lineRule="auto"/>
        <w:ind w:firstLine="708"/>
        <w:contextualSpacing/>
        <w:jc w:val="both"/>
        <w:rPr>
          <w:rFonts w:ascii="Times New Roman" w:hAnsi="Times New Roman" w:cs="Times New Roman"/>
          <w:sz w:val="24"/>
          <w:szCs w:val="24"/>
        </w:rPr>
      </w:pPr>
      <w:r w:rsidRPr="00360FC3">
        <w:rPr>
          <w:rFonts w:ascii="Times New Roman" w:hAnsi="Times New Roman" w:cs="Times New Roman"/>
          <w:sz w:val="24"/>
          <w:szCs w:val="24"/>
        </w:rPr>
        <w:t>Tutejszy organ pismem nr OŚ.6220.29.2020 z dnia 09.09.2020 r. przesłał inwestorowi zakres wezwania do uzupełnienia.</w:t>
      </w:r>
    </w:p>
    <w:p w14:paraId="615FFF9B" w14:textId="77777777" w:rsidR="00781540" w:rsidRPr="00360FC3" w:rsidRDefault="00781540" w:rsidP="00781540">
      <w:pPr>
        <w:spacing w:after="0" w:line="240" w:lineRule="auto"/>
        <w:ind w:firstLine="360"/>
        <w:contextualSpacing/>
        <w:jc w:val="both"/>
        <w:rPr>
          <w:rFonts w:ascii="Times New Roman" w:hAnsi="Times New Roman" w:cs="Times New Roman"/>
          <w:sz w:val="24"/>
          <w:szCs w:val="24"/>
        </w:rPr>
      </w:pPr>
      <w:r w:rsidRPr="00360FC3">
        <w:rPr>
          <w:rFonts w:ascii="Times New Roman" w:hAnsi="Times New Roman" w:cs="Times New Roman"/>
          <w:sz w:val="24"/>
          <w:szCs w:val="24"/>
        </w:rPr>
        <w:t xml:space="preserve">Inwestor poprzez pełnomocnika przedłożył wymagane uzupełnienie w dniu 07.10.2020 r. </w:t>
      </w:r>
    </w:p>
    <w:p w14:paraId="3ADDCB9B" w14:textId="77777777" w:rsidR="00781540" w:rsidRPr="00360FC3" w:rsidRDefault="00781540" w:rsidP="00781540">
      <w:pPr>
        <w:spacing w:after="0" w:line="240" w:lineRule="auto"/>
        <w:ind w:firstLine="360"/>
        <w:contextualSpacing/>
        <w:jc w:val="both"/>
        <w:rPr>
          <w:rFonts w:ascii="Times New Roman" w:hAnsi="Times New Roman" w:cs="Times New Roman"/>
          <w:sz w:val="24"/>
          <w:szCs w:val="24"/>
        </w:rPr>
      </w:pPr>
      <w:r w:rsidRPr="00360FC3">
        <w:rPr>
          <w:rFonts w:ascii="Times New Roman" w:hAnsi="Times New Roman" w:cs="Times New Roman"/>
          <w:sz w:val="24"/>
          <w:szCs w:val="24"/>
        </w:rPr>
        <w:t>Tutejszy organ pismem nr OŚ.6220.29.2020 z dnia 12.10.2020 r. przesłał złożone uzupełnienie do Państwowego Gospodarstwa Wodnego Wody Polskie Zarządu Zlewni Wisły Małej w Katowicach.</w:t>
      </w:r>
    </w:p>
    <w:p w14:paraId="69D8BB2B" w14:textId="77777777" w:rsidR="00781540" w:rsidRPr="00360FC3" w:rsidRDefault="00781540" w:rsidP="00781540">
      <w:pPr>
        <w:spacing w:after="0" w:line="240" w:lineRule="auto"/>
        <w:ind w:firstLine="360"/>
        <w:jc w:val="both"/>
        <w:rPr>
          <w:rFonts w:ascii="Times New Roman" w:hAnsi="Times New Roman" w:cs="Times New Roman"/>
          <w:sz w:val="24"/>
          <w:szCs w:val="24"/>
        </w:rPr>
      </w:pPr>
      <w:r w:rsidRPr="00360FC3">
        <w:rPr>
          <w:rFonts w:ascii="Times New Roman" w:hAnsi="Times New Roman" w:cs="Times New Roman"/>
          <w:sz w:val="24"/>
          <w:szCs w:val="24"/>
        </w:rPr>
        <w:t>Regionalny Dyrektor Ochrony Środowiska w Katowicach opinią nr WOOŚ.4220.286.2020.JB z dnia 18.06.2020 r. (data wpływu 19.06.2020 r.) stwierdził, że nie istnieje konieczność przeprowadzenia oceny oddziaływania na środowisko dla planowanego przedsięwzięcia.</w:t>
      </w:r>
    </w:p>
    <w:p w14:paraId="3A9153DD" w14:textId="77777777" w:rsidR="00781540" w:rsidRPr="00360FC3" w:rsidRDefault="00781540" w:rsidP="00781540">
      <w:pPr>
        <w:spacing w:after="0" w:line="240" w:lineRule="auto"/>
        <w:ind w:firstLine="708"/>
        <w:jc w:val="both"/>
        <w:rPr>
          <w:rFonts w:ascii="Times New Roman" w:hAnsi="Times New Roman" w:cs="Times New Roman"/>
          <w:sz w:val="24"/>
          <w:szCs w:val="24"/>
        </w:rPr>
      </w:pPr>
      <w:r w:rsidRPr="00360FC3">
        <w:rPr>
          <w:rFonts w:ascii="Times New Roman" w:hAnsi="Times New Roman" w:cs="Times New Roman"/>
          <w:sz w:val="24"/>
          <w:szCs w:val="24"/>
        </w:rPr>
        <w:t>Państwowy Powiatowy Inspektor Sanitarny w Bielsku-Białej w opinii nr ONS-ZNS.512.32.2020 z dnia 17.06.2020 r. (data wpływu 19.06.2020 r.) stwierdził obowiązek przeprowadzenia oceny oddziaływania na środowisko i sporządzenia raportu o oddziaływaniu na środowisko dla planowanego przedsięwzięcia.</w:t>
      </w:r>
    </w:p>
    <w:p w14:paraId="744B06B2" w14:textId="77777777" w:rsidR="00781540" w:rsidRDefault="00781540" w:rsidP="00781540">
      <w:pPr>
        <w:spacing w:after="0" w:line="240" w:lineRule="auto"/>
        <w:ind w:firstLine="708"/>
        <w:jc w:val="both"/>
        <w:rPr>
          <w:rFonts w:ascii="Times New Roman" w:hAnsi="Times New Roman" w:cs="Times New Roman"/>
          <w:sz w:val="24"/>
          <w:szCs w:val="24"/>
        </w:rPr>
      </w:pPr>
      <w:r w:rsidRPr="00360FC3">
        <w:rPr>
          <w:rFonts w:ascii="Times New Roman" w:hAnsi="Times New Roman" w:cs="Times New Roman"/>
          <w:sz w:val="24"/>
          <w:szCs w:val="24"/>
        </w:rPr>
        <w:t>Państwowe Gospodarstwo Wodne Wody Polskie Regionalny Zarząd Gospodarki Wodnej w Gliwicach opinią nr GL.ZZŚ.2.435.122.2020.KR/TH z dnia 27.11.2020 r.  (data wpływu: 03.12.2020 r.) wydało opinię, że dla planowanego przedsięwzięcia nie istnieje konieczność przeprowadzenia oceny oddziaływania na środowisko, jednocześnie nałożyło warunki realizacji przedsięwzięcia.</w:t>
      </w:r>
    </w:p>
    <w:p w14:paraId="7D4CCA74"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powyższym tutejszy organ postanowieniem nr OŚ.6220.29.2020 z dnia 16.12.2020 r. stwierdził konieczność przeprowadzenia oceny oddziaływania na środowisko dla planowanego przedsięwzięcia.</w:t>
      </w:r>
    </w:p>
    <w:p w14:paraId="05FFC4A6"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OŚ.6220.29.2020 z dnia 16.12.2020 r. strony postępowania zostały zawiadomione o wydanym postanowieniu stwierdzającym konieczność przeprowadzenia oceny oddziaływania na środowisko dla planowanego przedsięwzięcia.</w:t>
      </w:r>
    </w:p>
    <w:p w14:paraId="4027B533"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postanowieniem nr OŚ.6220.29.2020 z dnia 18.01.2021 r. zawiesił postępowanie do czasu przedłożenia przez inwestora raportu o oddziaływaniu przedsięwzięcia na środowisko.</w:t>
      </w:r>
    </w:p>
    <w:p w14:paraId="4E5F3566"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Obwieszczeniem nr OŚ.6220.29.2020 z dnia 18.01.2021 r. strony postępowania zostały zawiadomione o zawieszeniu postępowania.</w:t>
      </w:r>
    </w:p>
    <w:p w14:paraId="35907C06"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dniu 20.10.2022 r. inwestor przedłożył wymagany raport o oddziaływaniu przedsięwzięcia na środowisko.</w:t>
      </w:r>
    </w:p>
    <w:p w14:paraId="02F2B039"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powyższym tutejszy organ postanowieniem nr OŚ.6220.29.2020 z dnia 03.11.2022 r. podjął postępowanie w sprawie wydania decyzji określającej środowiskowe uwarunkowania.</w:t>
      </w:r>
    </w:p>
    <w:p w14:paraId="335F3D78"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OŚ.6220.29.2020 z dnia 03.11 2022 r.  strony postępowania zostały zawiadomione o podjęciu postępowania.</w:t>
      </w:r>
    </w:p>
    <w:p w14:paraId="67C5F85D"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pismami nr OŚ.6220.29.2020 z dnia 03.11.2022 r. wystąpił do Regionalnego Dyrektora Ochrony Środowiska w Katowicach o uzgodnienie warunków realizacji przedsięwzięcia oraz do Państwowego Powiatowego Inspektora Sanitarnego w Bielsku-Białej o wydanie opinii.</w:t>
      </w:r>
    </w:p>
    <w:p w14:paraId="30D5FB7A"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OŚ.6220.29.2020 z dnia 03.11.2022 r. tutejszy organ podał do publicznej wiadomości informację o przystąpieniu do przeprowadzenia oceny oddziaływania planowanego przedsięwzięcia na środowisko.</w:t>
      </w:r>
    </w:p>
    <w:p w14:paraId="1C1D3C2F"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Regionalny Dyrektor Ochrony Środowiska w Katowicach pismem nr WOOŚ.4221.115.2022.AM.1 z dnia 08.11.2022 r. (data wpływu: 09.11.2022 r.) wezwał do uzupełnienia wniosku o wypis i </w:t>
      </w:r>
      <w:proofErr w:type="spellStart"/>
      <w:r>
        <w:rPr>
          <w:rFonts w:ascii="Times New Roman" w:hAnsi="Times New Roman" w:cs="Times New Roman"/>
          <w:sz w:val="24"/>
          <w:szCs w:val="24"/>
        </w:rPr>
        <w:t>wyrys</w:t>
      </w:r>
      <w:proofErr w:type="spellEnd"/>
      <w:r>
        <w:rPr>
          <w:rFonts w:ascii="Times New Roman" w:hAnsi="Times New Roman" w:cs="Times New Roman"/>
          <w:sz w:val="24"/>
          <w:szCs w:val="24"/>
        </w:rPr>
        <w:t xml:space="preserve"> z miejscowego planu zagospodarowania przestrzennego.</w:t>
      </w:r>
    </w:p>
    <w:p w14:paraId="289A87C8"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OŚ.6220.29.2020 z dnia 18.11.2022 r. przesłał zakres wezwania do uzupełnienia pełnomocnikowi inwestora.</w:t>
      </w:r>
    </w:p>
    <w:p w14:paraId="4B57B9AE"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Pełnomocnik inwestora pismem z dnia 02.12.2022 r. przesłał uzupełnienie w zakresie miejscowego planu zagospodarowania przestrzennego, które tutejszy organ pismem nr OŚ.6220.29.2020 z dnia 08.12.2022 r. przesłał Regionalnemu Dyrektorowi Ochrony Środowiska w Katowicach.</w:t>
      </w:r>
    </w:p>
    <w:p w14:paraId="7F7B209F"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Regionalny Dyrektor Ochrony Środowiska w Katowicach pismem nr WOOŚ.4221.115.2022.AM.2 z dnia 12.12.2022 r. (data wpływu: 12.12.2022 r.) przekazał informację, iż przesłane uzupełnienie nie zostało złożone w wyznaczonym terminie 14 dni i wskazał, że należy wystąpić po raz kolejny o wydanie uzgodnień dla planowanego przedsięwzięcia z kompletnym wnioskiem. </w:t>
      </w:r>
    </w:p>
    <w:p w14:paraId="319F80DA"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Regionalny Dyrektor Ochrony Środowiska w Katowicach pismem nr WOOŚ.4221.115.2022.AM.2 z dnia 14.12.2022 r. (data wpływu: 14.12.2022 r.) poinformował, że wniosek o uzgodnienie warunków realizacji przedsięwzięcia został pozostawiony bez rozpoznania. </w:t>
      </w:r>
    </w:p>
    <w:p w14:paraId="4F1F063C"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OŚ.6220.29.2020 z dnia 19.12.2022 r. ponownie przesłał Regionalnemu Dyrektorowi Ochrony Środowiska w Katowicach wymagane uzupełnienie.</w:t>
      </w:r>
    </w:p>
    <w:p w14:paraId="743EF9DF" w14:textId="77777777" w:rsidR="00781540" w:rsidRDefault="00781540" w:rsidP="00781540">
      <w:pPr>
        <w:spacing w:after="0" w:line="240" w:lineRule="auto"/>
        <w:ind w:firstLine="708"/>
        <w:jc w:val="both"/>
        <w:rPr>
          <w:rFonts w:ascii="Times New Roman" w:hAnsi="Times New Roman" w:cs="Times New Roman"/>
          <w:sz w:val="24"/>
          <w:szCs w:val="24"/>
        </w:rPr>
      </w:pPr>
      <w:bookmarkStart w:id="6" w:name="_Hlk148684546"/>
      <w:r>
        <w:rPr>
          <w:rFonts w:ascii="Times New Roman" w:hAnsi="Times New Roman" w:cs="Times New Roman"/>
          <w:sz w:val="24"/>
          <w:szCs w:val="24"/>
        </w:rPr>
        <w:t xml:space="preserve">Regionalny Dyrektor Ochrony Środowiska w Katowicach pismem nr WOOŚ.4221.115.2022.AM.3 z dnia 29.12.2022 r. (data wpływu: 29.12.2022 r.) </w:t>
      </w:r>
      <w:bookmarkEnd w:id="6"/>
      <w:r>
        <w:rPr>
          <w:rFonts w:ascii="Times New Roman" w:hAnsi="Times New Roman" w:cs="Times New Roman"/>
          <w:sz w:val="24"/>
          <w:szCs w:val="24"/>
        </w:rPr>
        <w:t>poinformował, że uzupełnienie nie wpłynęło w terminie i wpłynęło po terminie w związku z powyższym wniosek organ pozostawił wniosek bez rozpoznania.</w:t>
      </w:r>
    </w:p>
    <w:p w14:paraId="2F04C431"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powyższym tutejszy organ pismem nr OŚ.6220.29.2020 z dnia 04.01.2023 r. ponownie wystąpił do Regionalnego Dyrektora Ochrony Środowiska w Katowicach o uzgodnienie warunków realizacji przedsięwzięcia.</w:t>
      </w:r>
    </w:p>
    <w:p w14:paraId="64E76018"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Państwowy Powiatowy Inspektor Sanitarny w Bielsku-Białej pismem nr ONS-ZNS.513.24a.2022 z dnia 02.12.2022 r. (data wpływu: 06.12.2022 r.) wezwał do uzupełnienia o podanie informacji dotyczących:</w:t>
      </w:r>
    </w:p>
    <w:p w14:paraId="1B5E5FD3" w14:textId="77777777" w:rsidR="00781540" w:rsidRDefault="00781540" w:rsidP="00781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wielkości planowanego zatrudnienia na stacji paliw;</w:t>
      </w:r>
    </w:p>
    <w:p w14:paraId="0E8ED2BC" w14:textId="77777777" w:rsidR="00781540" w:rsidRDefault="00781540" w:rsidP="00781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sposobu zaopatrzenia w wodę, odprowadzania ścieków i ogrzewania budynku stacji paliw.</w:t>
      </w:r>
    </w:p>
    <w:p w14:paraId="183728CD"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OŚ.6220.29.2020 z dnia 08.12.2022 r. przesłał treść wezwania do uzupełnienia pełnomocnikowi inwestora.</w:t>
      </w:r>
    </w:p>
    <w:p w14:paraId="17250449"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Pełnomocnik inwestora przedłożył stosowne uzupełnienie, które tutejszy organ pismem nr OŚ.6220.29.2020 z dnia 03.01.2023 r. przesłał Państwowemu Powiatowemu Inspektorowi Sanitarnemu w Bielsku-Białej.</w:t>
      </w:r>
    </w:p>
    <w:p w14:paraId="022226C3"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pismem nr WOOŚ.4221.5.2023.AM.1 z dnia 19.01.2023 r. (data wpływu: 19.01.2023 r.) wezwał do złożenia wyjaśnień i uzupełnień:</w:t>
      </w:r>
    </w:p>
    <w:p w14:paraId="7335A9D4" w14:textId="77777777" w:rsidR="00781540" w:rsidRPr="00152080" w:rsidRDefault="00781540" w:rsidP="00781540">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2080">
        <w:rPr>
          <w:rFonts w:ascii="Times New Roman" w:eastAsia="Times New Roman" w:hAnsi="Times New Roman" w:cs="Times New Roman"/>
          <w:sz w:val="24"/>
          <w:szCs w:val="24"/>
          <w:lang w:eastAsia="pl-PL"/>
        </w:rPr>
        <w:t>w zakresie ujmowania i odprowadzania wód opadowych z terenu inwestycji należy doprecyzować projektowane rozwiązania w tym zakresie na terenie planowanej stacji paliw. W raporcie zamieszczono rozbieżne informacje. Na str. 25 podano, że ścieki z terenów utwardzonych po podczyszczeniu odprowadzane będą do zbiornika retencyjnego o pojemności 49,00 m</w:t>
      </w:r>
      <w:r w:rsidRPr="00152080">
        <w:rPr>
          <w:rFonts w:ascii="Times New Roman" w:eastAsia="Times New Roman" w:hAnsi="Times New Roman" w:cs="Times New Roman"/>
          <w:sz w:val="24"/>
          <w:szCs w:val="24"/>
          <w:vertAlign w:val="superscript"/>
          <w:lang w:eastAsia="pl-PL"/>
        </w:rPr>
        <w:t>3</w:t>
      </w:r>
      <w:r w:rsidRPr="00152080">
        <w:rPr>
          <w:rFonts w:ascii="Times New Roman" w:eastAsia="Times New Roman" w:hAnsi="Times New Roman" w:cs="Times New Roman"/>
          <w:sz w:val="24"/>
          <w:szCs w:val="24"/>
          <w:lang w:eastAsia="pl-PL"/>
        </w:rPr>
        <w:t>. Z informacji na str. 58 wynika, że po podczyszczeniu w separatorze wody opadowe będą odprowadzane do szczelnego szamba. Na str. 17 raportu zamieszczono informację, że wody pochodzące z terenów utwardzonych stacji paliw zostaną odprowadzone kanalizacją deszczową, po uprzednim podczyszczeniu w piaskowniku i separatorze ropopochodnych, do gruntu. Powyższe należy jednoznacznie wyjaśnić;</w:t>
      </w:r>
    </w:p>
    <w:p w14:paraId="6CC1238D" w14:textId="77777777" w:rsidR="00781540" w:rsidRPr="00152080" w:rsidRDefault="00781540" w:rsidP="00781540">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2080">
        <w:rPr>
          <w:rFonts w:ascii="Times New Roman" w:eastAsia="Times New Roman" w:hAnsi="Times New Roman" w:cs="Times New Roman"/>
          <w:sz w:val="24"/>
          <w:szCs w:val="24"/>
          <w:lang w:eastAsia="pl-PL"/>
        </w:rPr>
        <w:t xml:space="preserve">w zakresie wariantów przedsięwzięcia należy przedstawić opis racjonalnego wariantu alternatywnego oraz racjonalnego wariantu najkorzystniejszego dla środowiska - wraz z uzasadnieniem ich wyboru (zgodnie z art. 66 ust. 1 pkt 5 ustawy z dnia 3 października 2008 r. o udostępnianiu informacji o środowisku i jego ochronie, udziale społeczeństwa w ochronie środowiska o ocenach oddziaływania na środowisko (dalej ustawy </w:t>
      </w:r>
      <w:proofErr w:type="spellStart"/>
      <w:r w:rsidRPr="00152080">
        <w:rPr>
          <w:rFonts w:ascii="Times New Roman" w:eastAsia="Times New Roman" w:hAnsi="Times New Roman" w:cs="Times New Roman"/>
          <w:sz w:val="24"/>
          <w:szCs w:val="24"/>
          <w:lang w:eastAsia="pl-PL"/>
        </w:rPr>
        <w:t>oos</w:t>
      </w:r>
      <w:proofErr w:type="spellEnd"/>
      <w:r w:rsidRPr="00152080">
        <w:rPr>
          <w:rFonts w:ascii="Times New Roman" w:eastAsia="Times New Roman" w:hAnsi="Times New Roman" w:cs="Times New Roman"/>
          <w:sz w:val="24"/>
          <w:szCs w:val="24"/>
          <w:lang w:eastAsia="pl-PL"/>
        </w:rPr>
        <w:t xml:space="preserve">). </w:t>
      </w:r>
    </w:p>
    <w:p w14:paraId="487DBA9A" w14:textId="77777777" w:rsidR="00781540" w:rsidRPr="00152080" w:rsidRDefault="00781540" w:rsidP="00781540">
      <w:pPr>
        <w:spacing w:after="0" w:line="240" w:lineRule="auto"/>
        <w:ind w:left="720"/>
        <w:contextualSpacing/>
        <w:jc w:val="both"/>
        <w:rPr>
          <w:rFonts w:ascii="Times New Roman" w:eastAsia="Times New Roman" w:hAnsi="Times New Roman" w:cs="Times New Roman"/>
          <w:sz w:val="24"/>
          <w:szCs w:val="24"/>
          <w:lang w:eastAsia="pl-PL"/>
        </w:rPr>
      </w:pPr>
      <w:r w:rsidRPr="00152080">
        <w:rPr>
          <w:rFonts w:ascii="Times New Roman" w:eastAsia="Times New Roman" w:hAnsi="Times New Roman" w:cs="Times New Roman"/>
          <w:sz w:val="24"/>
          <w:szCs w:val="24"/>
          <w:lang w:eastAsia="pl-PL"/>
        </w:rPr>
        <w:t xml:space="preserve">W raporcie opisany został wariant proponowany przez wnioskodawcę, natomiast nie opisano racjonalnego wariantu alternatywnego i racjonalnego najkorzystniejszego dla środowiska. Na str. 51 raportu wskazano, że przedsięwzięcie nie ma racjonalnych wariantów alternatywnych. Natomiast na str.50 zamieszczono sprzeczne informacje wskazując jako najkorzystniejszy dla środowiska wariant polegający na rezygnacji z inwestycji budowy stacji paliw płynnych oraz wariant wybrany przez inwestora. Należy zaznaczyć, że wariant racjonalny powinien być wariantem możliwym do realizacji, natomiast wariant niepodejmowania przedsięwzięcia nie może być brany pod uwagę jako jeden z wariantów przedsięwzięcia podlegających analizie w myśl ustawy </w:t>
      </w:r>
      <w:proofErr w:type="spellStart"/>
      <w:r w:rsidRPr="00152080">
        <w:rPr>
          <w:rFonts w:ascii="Times New Roman" w:eastAsia="Times New Roman" w:hAnsi="Times New Roman" w:cs="Times New Roman"/>
          <w:sz w:val="24"/>
          <w:szCs w:val="24"/>
          <w:lang w:eastAsia="pl-PL"/>
        </w:rPr>
        <w:t>oos</w:t>
      </w:r>
      <w:proofErr w:type="spellEnd"/>
      <w:r w:rsidRPr="00152080">
        <w:rPr>
          <w:rFonts w:ascii="Times New Roman" w:eastAsia="Times New Roman" w:hAnsi="Times New Roman" w:cs="Times New Roman"/>
          <w:sz w:val="24"/>
          <w:szCs w:val="24"/>
          <w:lang w:eastAsia="pl-PL"/>
        </w:rPr>
        <w:t>;</w:t>
      </w:r>
    </w:p>
    <w:p w14:paraId="1A6C92D2" w14:textId="77777777" w:rsidR="00781540" w:rsidRPr="00152080" w:rsidRDefault="00781540" w:rsidP="00781540">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2080">
        <w:rPr>
          <w:rFonts w:ascii="Times New Roman" w:eastAsia="Times New Roman" w:hAnsi="Times New Roman" w:cs="Times New Roman"/>
          <w:sz w:val="24"/>
          <w:szCs w:val="24"/>
          <w:lang w:eastAsia="pl-PL"/>
        </w:rPr>
        <w:t xml:space="preserve">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 (art. 66 ust. 1 pkt 6 ustawy </w:t>
      </w:r>
      <w:proofErr w:type="spellStart"/>
      <w:r w:rsidRPr="00152080">
        <w:rPr>
          <w:rFonts w:ascii="Times New Roman" w:eastAsia="Times New Roman" w:hAnsi="Times New Roman" w:cs="Times New Roman"/>
          <w:sz w:val="24"/>
          <w:szCs w:val="24"/>
          <w:lang w:eastAsia="pl-PL"/>
        </w:rPr>
        <w:t>oos</w:t>
      </w:r>
      <w:proofErr w:type="spellEnd"/>
      <w:r w:rsidRPr="00152080">
        <w:rPr>
          <w:rFonts w:ascii="Times New Roman" w:eastAsia="Times New Roman" w:hAnsi="Times New Roman" w:cs="Times New Roman"/>
          <w:sz w:val="24"/>
          <w:szCs w:val="24"/>
          <w:lang w:eastAsia="pl-PL"/>
        </w:rPr>
        <w:t>);</w:t>
      </w:r>
    </w:p>
    <w:p w14:paraId="524932D8" w14:textId="77777777" w:rsidR="00781540" w:rsidRPr="00152080" w:rsidRDefault="00781540" w:rsidP="00781540">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2080">
        <w:rPr>
          <w:rFonts w:ascii="Times New Roman" w:eastAsia="Times New Roman" w:hAnsi="Times New Roman" w:cs="Times New Roman"/>
          <w:sz w:val="24"/>
          <w:szCs w:val="24"/>
          <w:lang w:eastAsia="pl-PL"/>
        </w:rPr>
        <w:t xml:space="preserve">porównanie oddziaływań analizowanych wariantów, o których mowa wyżej. Warianty należy porównać pod kątem ich oddziaływania na poszczególne elementy środowiska wymienione w art. 66 ust. 1 pkt 6 a) ustawy </w:t>
      </w:r>
      <w:proofErr w:type="spellStart"/>
      <w:r w:rsidRPr="00152080">
        <w:rPr>
          <w:rFonts w:ascii="Times New Roman" w:eastAsia="Times New Roman" w:hAnsi="Times New Roman" w:cs="Times New Roman"/>
          <w:sz w:val="24"/>
          <w:szCs w:val="24"/>
          <w:lang w:eastAsia="pl-PL"/>
        </w:rPr>
        <w:t>oos</w:t>
      </w:r>
      <w:proofErr w:type="spellEnd"/>
      <w:r w:rsidRPr="00152080">
        <w:rPr>
          <w:rFonts w:ascii="Times New Roman" w:eastAsia="Times New Roman" w:hAnsi="Times New Roman" w:cs="Times New Roman"/>
          <w:sz w:val="24"/>
          <w:szCs w:val="24"/>
          <w:lang w:eastAsia="pl-PL"/>
        </w:rPr>
        <w:t xml:space="preserve">. Wybór wariantu przez wnioskodawcę powinien być uzasadniony w oparciu o wnioski pochodzące z analizy porównawczej wariantów (art. 66 ust 1 pkt 7 ustawy </w:t>
      </w:r>
      <w:proofErr w:type="spellStart"/>
      <w:r w:rsidRPr="00152080">
        <w:rPr>
          <w:rFonts w:ascii="Times New Roman" w:eastAsia="Times New Roman" w:hAnsi="Times New Roman" w:cs="Times New Roman"/>
          <w:sz w:val="24"/>
          <w:szCs w:val="24"/>
          <w:lang w:eastAsia="pl-PL"/>
        </w:rPr>
        <w:t>oos</w:t>
      </w:r>
      <w:proofErr w:type="spellEnd"/>
      <w:r w:rsidRPr="00152080">
        <w:rPr>
          <w:rFonts w:ascii="Times New Roman" w:eastAsia="Times New Roman" w:hAnsi="Times New Roman" w:cs="Times New Roman"/>
          <w:sz w:val="24"/>
          <w:szCs w:val="24"/>
          <w:lang w:eastAsia="pl-PL"/>
        </w:rPr>
        <w:t xml:space="preserve">). </w:t>
      </w:r>
    </w:p>
    <w:p w14:paraId="5D3056EB" w14:textId="77777777" w:rsidR="00781540" w:rsidRDefault="00781540" w:rsidP="00781540">
      <w:pPr>
        <w:spacing w:after="0" w:line="240" w:lineRule="auto"/>
        <w:ind w:firstLine="708"/>
        <w:jc w:val="both"/>
        <w:rPr>
          <w:rFonts w:ascii="Times New Roman" w:hAnsi="Times New Roman" w:cs="Times New Roman"/>
          <w:sz w:val="24"/>
          <w:szCs w:val="24"/>
        </w:rPr>
      </w:pPr>
    </w:p>
    <w:p w14:paraId="22835608"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OŚ.6220.29.2020 z dnia 30.01.2023 r. przesłał zakres wezwania pełnomocnikowi inwestora.</w:t>
      </w:r>
    </w:p>
    <w:p w14:paraId="23883086"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pismem nr WOOŚ.4221.5.AM.2 z dnia 12.07.2023 r. (data wpływu: 13.07.2023 r.) wystąpił do tutejszego organu z informację, że nie wpłynęło uzupełnienie dokumentacji ani  żadna korespondencja odnośnie przedłużenia czasu na przedłożenie uzupełnienia.</w:t>
      </w:r>
    </w:p>
    <w:p w14:paraId="3ABA4053"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powyższym tutejszy organ pismem nr OŚ.6220.29.2020 z dnia 18.07.2023 r. wystąpił do pełnomocnika inwestora o przedłożenie wyjaśnień w sprawie oraz o informację, </w:t>
      </w:r>
      <w:r>
        <w:rPr>
          <w:rFonts w:ascii="Times New Roman" w:hAnsi="Times New Roman" w:cs="Times New Roman"/>
          <w:sz w:val="24"/>
          <w:szCs w:val="24"/>
        </w:rPr>
        <w:lastRenderedPageBreak/>
        <w:t>czy nastąpiła rezygnacja z realizacji planowanego przedsięwzięcia. O przesłanym piśmie został poinformowany Regionalny Dyrektor Ochrony Środowiska w Katowicach.</w:t>
      </w:r>
    </w:p>
    <w:p w14:paraId="16427A1C"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Pełnomocnik inwestora w dniu 04.09.2023 r. przedłożył wymagane uzupełnienie, które tutejszy organ pismem nr OŚ.6220.29.2020 z dnia 05.09.2023 r. przesłał Regionalnemu Dyrektorowi Ochrony Środowiska w Katowicach.</w:t>
      </w:r>
    </w:p>
    <w:p w14:paraId="0F53425E" w14:textId="77777777" w:rsidR="00781540" w:rsidRDefault="00781540" w:rsidP="007815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Obwieszczeniem nr OŚ.6220.29.2020 z dnia 05.09.2023 r. tutejszy organ podał do publicznej wiadomości informację o przedłożonym uzupełnieniu raportu o oddziaływaniu na środowisko.  </w:t>
      </w:r>
    </w:p>
    <w:p w14:paraId="0825BA7D" w14:textId="77777777" w:rsidR="00781540" w:rsidRPr="00034806" w:rsidRDefault="00781540" w:rsidP="00781540">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t>Regionalny Dyrektor Ochrony Środowiska w Katowicach postanowieniem nr WOOŚ.422</w:t>
      </w:r>
      <w:r>
        <w:rPr>
          <w:rFonts w:ascii="Times New Roman" w:eastAsia="Times New Roman" w:hAnsi="Times New Roman" w:cs="Times New Roman"/>
          <w:sz w:val="24"/>
          <w:szCs w:val="24"/>
          <w:lang w:eastAsia="pl-PL"/>
        </w:rPr>
        <w:t>1</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5</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AM.3</w:t>
      </w:r>
      <w:r w:rsidRPr="00034806">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09</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(data wpływu </w:t>
      </w:r>
      <w:r>
        <w:rPr>
          <w:rFonts w:ascii="Times New Roman" w:eastAsia="Times New Roman" w:hAnsi="Times New Roman" w:cs="Times New Roman"/>
          <w:sz w:val="24"/>
          <w:szCs w:val="24"/>
          <w:lang w:eastAsia="pl-PL"/>
        </w:rPr>
        <w:t>13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09</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uzgodnił realizację przedsięwzięcia</w:t>
      </w:r>
      <w:r w:rsidRPr="00034806">
        <w:rPr>
          <w:rFonts w:ascii="Times New Roman" w:eastAsia="Times New Roman" w:hAnsi="Times New Roman" w:cs="Times New Roman"/>
          <w:sz w:val="24"/>
          <w:szCs w:val="24"/>
          <w:lang w:eastAsia="pl-PL"/>
        </w:rPr>
        <w:t>.</w:t>
      </w:r>
    </w:p>
    <w:p w14:paraId="2A6FF294" w14:textId="77777777" w:rsidR="00781540" w:rsidRDefault="00781540" w:rsidP="00781540">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t>Państwowy Powiatowy Inspektor Sanitarny w Bielsku-Białej w opinii</w:t>
      </w:r>
      <w:r>
        <w:rPr>
          <w:rFonts w:ascii="Times New Roman" w:eastAsia="Times New Roman" w:hAnsi="Times New Roman" w:cs="Times New Roman"/>
          <w:sz w:val="24"/>
          <w:szCs w:val="24"/>
          <w:lang w:eastAsia="pl-PL"/>
        </w:rPr>
        <w:t xml:space="preserve"> sanitarnej </w:t>
      </w:r>
      <w:r w:rsidRPr="00034806">
        <w:rPr>
          <w:rFonts w:ascii="Times New Roman" w:eastAsia="Times New Roman" w:hAnsi="Times New Roman" w:cs="Times New Roman"/>
          <w:sz w:val="24"/>
          <w:szCs w:val="24"/>
          <w:lang w:eastAsia="pl-PL"/>
        </w:rPr>
        <w:t xml:space="preserve"> nr ONS-ZNS.</w:t>
      </w:r>
      <w:r>
        <w:rPr>
          <w:rFonts w:ascii="Times New Roman" w:eastAsia="Times New Roman" w:hAnsi="Times New Roman" w:cs="Times New Roman"/>
          <w:sz w:val="24"/>
          <w:szCs w:val="24"/>
          <w:lang w:eastAsia="pl-PL"/>
        </w:rPr>
        <w:t>513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24</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16</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01</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(data wpływu </w:t>
      </w:r>
      <w:r>
        <w:rPr>
          <w:rFonts w:ascii="Times New Roman" w:eastAsia="Times New Roman" w:hAnsi="Times New Roman" w:cs="Times New Roman"/>
          <w:sz w:val="24"/>
          <w:szCs w:val="24"/>
          <w:lang w:eastAsia="pl-PL"/>
        </w:rPr>
        <w:t>17</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01</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pozytywnie zaopiniował w zakresie wymagań higienicznych i zdrowotnych środowiskowe uwarunkowania dla realizacji w/w przedsięwzięcia.</w:t>
      </w:r>
    </w:p>
    <w:p w14:paraId="23B9CED7" w14:textId="77777777" w:rsidR="00781540" w:rsidRDefault="00781540" w:rsidP="00781540">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Obwieszczeniem nr OŚ.6220.29.2020 z dnia 19.09.2023 r. strony postępowania zostały poinformowane, że organ zebrał już wystarczające dowody i materiały do wydania decyzji o środowiskowych uwarunkowaniach. </w:t>
      </w:r>
    </w:p>
    <w:p w14:paraId="2A40D4FD" w14:textId="77777777" w:rsidR="00781540" w:rsidRDefault="00781540" w:rsidP="00781540">
      <w:pPr>
        <w:spacing w:after="0" w:line="240" w:lineRule="auto"/>
        <w:ind w:firstLine="708"/>
        <w:jc w:val="both"/>
        <w:rPr>
          <w:rFonts w:ascii="Times New Roman" w:hAnsi="Times New Roman" w:cs="Times New Roman"/>
          <w:b/>
          <w:sz w:val="24"/>
          <w:szCs w:val="24"/>
        </w:rPr>
      </w:pPr>
    </w:p>
    <w:p w14:paraId="1437C14F" w14:textId="77777777" w:rsidR="00781540" w:rsidRPr="00B46A70" w:rsidRDefault="00781540" w:rsidP="00781540">
      <w:pPr>
        <w:spacing w:after="0" w:line="240" w:lineRule="auto"/>
        <w:ind w:firstLine="708"/>
        <w:jc w:val="both"/>
        <w:rPr>
          <w:rFonts w:ascii="Times New Roman" w:hAnsi="Times New Roman" w:cs="Times New Roman"/>
          <w:b/>
          <w:sz w:val="24"/>
          <w:szCs w:val="24"/>
        </w:rPr>
      </w:pPr>
      <w:r w:rsidRPr="00B46A70">
        <w:rPr>
          <w:rFonts w:ascii="Times New Roman" w:hAnsi="Times New Roman" w:cs="Times New Roman"/>
          <w:b/>
          <w:sz w:val="24"/>
          <w:szCs w:val="24"/>
        </w:rPr>
        <w:t>Podczas trwania procedury w sprawie wydania decyzji o środowiskowych uwarunkowaniach dla przedmiotowego przedsięwzięcia nie wpłynęły żadne uwagi, wnioski i skargi.</w:t>
      </w:r>
    </w:p>
    <w:p w14:paraId="39FFAD8B" w14:textId="77777777" w:rsidR="00781540" w:rsidRPr="00BB6098" w:rsidRDefault="00781540" w:rsidP="00781540">
      <w:pPr>
        <w:spacing w:after="0" w:line="240" w:lineRule="auto"/>
        <w:ind w:firstLine="708"/>
        <w:jc w:val="both"/>
        <w:rPr>
          <w:rFonts w:ascii="Times New Roman" w:hAnsi="Times New Roman" w:cs="Times New Roman"/>
          <w:b/>
          <w:sz w:val="24"/>
          <w:szCs w:val="24"/>
        </w:rPr>
      </w:pPr>
      <w:r w:rsidRPr="00B46A70">
        <w:rPr>
          <w:rFonts w:ascii="Times New Roman" w:hAnsi="Times New Roman" w:cs="Times New Roman"/>
          <w:b/>
          <w:sz w:val="24"/>
          <w:szCs w:val="24"/>
        </w:rPr>
        <w:t>Ponadto w trakcie trwania postępowania w sprawie wydania decyzji o środowiskowych uwarunkowaniach dla przedmiotowego przedsięwzięcia nie zgłosiły chęci udziału w postępowaniu żadne organizacje pozarządowe, działające na rzecz ochrony środowiska tj. organizacje ekologiczne</w:t>
      </w:r>
      <w:r>
        <w:rPr>
          <w:rFonts w:ascii="Times New Roman" w:hAnsi="Times New Roman" w:cs="Times New Roman"/>
          <w:b/>
          <w:sz w:val="24"/>
          <w:szCs w:val="24"/>
        </w:rPr>
        <w:t>.</w:t>
      </w:r>
    </w:p>
    <w:p w14:paraId="20B19007" w14:textId="77777777" w:rsidR="00781540" w:rsidRDefault="00781540" w:rsidP="00781540">
      <w:pPr>
        <w:spacing w:after="0" w:line="240" w:lineRule="auto"/>
        <w:ind w:firstLine="708"/>
        <w:jc w:val="both"/>
        <w:rPr>
          <w:rFonts w:ascii="Times New Roman" w:hAnsi="Times New Roman" w:cs="Times New Roman"/>
          <w:sz w:val="24"/>
          <w:szCs w:val="24"/>
        </w:rPr>
      </w:pPr>
    </w:p>
    <w:p w14:paraId="56EF30E9"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Przedsięwzięcie realizowane będzie na terenie objętym zapisami miejscowego planu zagospodarowania przestrzennego części obszaru Gminy Czechowice-Dziedzice położonego w rejonie Osiedla „Czechowice Górne” (Uchwała Rady Miejskiej w Czechowicach – Dziedzicach z 27.10.2015 r., Nr XV/114//15 ze zm.), zgodnie z którym znajduje się ona w</w:t>
      </w:r>
      <w:r>
        <w:rPr>
          <w:rFonts w:ascii="Times New Roman" w:hAnsi="Times New Roman" w:cs="Times New Roman"/>
          <w:sz w:val="24"/>
          <w:szCs w:val="24"/>
        </w:rPr>
        <w:t> </w:t>
      </w:r>
      <w:r w:rsidRPr="007B531A">
        <w:rPr>
          <w:rFonts w:ascii="Times New Roman" w:hAnsi="Times New Roman" w:cs="Times New Roman"/>
          <w:sz w:val="24"/>
          <w:szCs w:val="24"/>
        </w:rPr>
        <w:t xml:space="preserve">większości w jednostce oznaczonej symbolem PU, H9 – tereny </w:t>
      </w:r>
      <w:proofErr w:type="spellStart"/>
      <w:r w:rsidRPr="007B531A">
        <w:rPr>
          <w:rFonts w:ascii="Times New Roman" w:hAnsi="Times New Roman" w:cs="Times New Roman"/>
          <w:sz w:val="24"/>
          <w:szCs w:val="24"/>
        </w:rPr>
        <w:t>produkcyjno</w:t>
      </w:r>
      <w:proofErr w:type="spellEnd"/>
      <w:r w:rsidRPr="007B531A">
        <w:rPr>
          <w:rFonts w:ascii="Times New Roman" w:hAnsi="Times New Roman" w:cs="Times New Roman"/>
          <w:sz w:val="24"/>
          <w:szCs w:val="24"/>
        </w:rPr>
        <w:t xml:space="preserve"> – usługowo - handlowe. </w:t>
      </w:r>
    </w:p>
    <w:p w14:paraId="313448B7" w14:textId="77777777" w:rsidR="00781540" w:rsidRPr="007B531A" w:rsidRDefault="00781540" w:rsidP="00781540">
      <w:pPr>
        <w:spacing w:after="0" w:line="240" w:lineRule="auto"/>
        <w:ind w:firstLine="708"/>
        <w:jc w:val="both"/>
        <w:rPr>
          <w:rFonts w:ascii="Times New Roman" w:hAnsi="Times New Roman" w:cs="Times New Roman"/>
          <w:sz w:val="24"/>
          <w:szCs w:val="24"/>
        </w:rPr>
      </w:pPr>
      <w:bookmarkStart w:id="7" w:name="_Hlk148692984"/>
      <w:r w:rsidRPr="007B531A">
        <w:rPr>
          <w:rFonts w:ascii="Times New Roman" w:hAnsi="Times New Roman" w:cs="Times New Roman"/>
          <w:sz w:val="24"/>
          <w:szCs w:val="24"/>
        </w:rPr>
        <w:t>Planowane przedsięwzięcie będzie polegało na budowie stacji paliw płynnych i</w:t>
      </w:r>
      <w:r>
        <w:rPr>
          <w:rFonts w:ascii="Times New Roman" w:hAnsi="Times New Roman" w:cs="Times New Roman"/>
          <w:sz w:val="24"/>
          <w:szCs w:val="24"/>
        </w:rPr>
        <w:t> </w:t>
      </w:r>
      <w:r w:rsidRPr="007B531A">
        <w:rPr>
          <w:rFonts w:ascii="Times New Roman" w:hAnsi="Times New Roman" w:cs="Times New Roman"/>
          <w:sz w:val="24"/>
          <w:szCs w:val="24"/>
        </w:rPr>
        <w:t xml:space="preserve">gazowych wraz z budynkiem stacji paliw, wiatą nad wyspami </w:t>
      </w:r>
      <w:proofErr w:type="spellStart"/>
      <w:r w:rsidRPr="007B531A">
        <w:rPr>
          <w:rFonts w:ascii="Times New Roman" w:hAnsi="Times New Roman" w:cs="Times New Roman"/>
          <w:sz w:val="24"/>
          <w:szCs w:val="24"/>
        </w:rPr>
        <w:t>dystrybutorowymi</w:t>
      </w:r>
      <w:proofErr w:type="spellEnd"/>
      <w:r w:rsidRPr="007B531A">
        <w:rPr>
          <w:rFonts w:ascii="Times New Roman" w:hAnsi="Times New Roman" w:cs="Times New Roman"/>
          <w:sz w:val="24"/>
          <w:szCs w:val="24"/>
        </w:rPr>
        <w:t xml:space="preserve">, pylonem cenowym, myjnią bezdotykową dla samochodów osobowych, parkingami dla samochodów osobowych i ciężarowych oraz infrastrukturą towarzyszącą w Czechowicach - Dziedzicach, przy ul. Starowiejskiej na działkach nr 5710, 5709 i 5708. </w:t>
      </w:r>
    </w:p>
    <w:p w14:paraId="3DD667CD" w14:textId="77777777" w:rsidR="00781540" w:rsidRPr="007B531A" w:rsidRDefault="00781540" w:rsidP="00781540">
      <w:pPr>
        <w:spacing w:after="0" w:line="240" w:lineRule="auto"/>
        <w:ind w:firstLine="708"/>
        <w:jc w:val="both"/>
        <w:rPr>
          <w:rFonts w:ascii="Times New Roman" w:hAnsi="Times New Roman" w:cs="Times New Roman"/>
          <w:sz w:val="24"/>
          <w:szCs w:val="24"/>
        </w:rPr>
      </w:pPr>
      <w:bookmarkStart w:id="8" w:name="_Hlk148693084"/>
      <w:bookmarkEnd w:id="7"/>
      <w:r w:rsidRPr="007B531A">
        <w:rPr>
          <w:rFonts w:ascii="Times New Roman" w:hAnsi="Times New Roman" w:cs="Times New Roman"/>
          <w:sz w:val="24"/>
          <w:szCs w:val="24"/>
        </w:rPr>
        <w:t xml:space="preserve">Na terenie planowanej stacji prowadzona będzie sprzedaż paliw płynnych i gazowych dla samochodów osobowych i ciężarowych. Projektuje się w sumie 4 wyspy </w:t>
      </w:r>
      <w:proofErr w:type="spellStart"/>
      <w:r w:rsidRPr="007B531A">
        <w:rPr>
          <w:rFonts w:ascii="Times New Roman" w:hAnsi="Times New Roman" w:cs="Times New Roman"/>
          <w:sz w:val="24"/>
          <w:szCs w:val="24"/>
        </w:rPr>
        <w:t>dystrybutorowe</w:t>
      </w:r>
      <w:proofErr w:type="spellEnd"/>
      <w:r w:rsidRPr="007B531A">
        <w:rPr>
          <w:rFonts w:ascii="Times New Roman" w:hAnsi="Times New Roman" w:cs="Times New Roman"/>
          <w:sz w:val="24"/>
          <w:szCs w:val="24"/>
        </w:rPr>
        <w:t xml:space="preserve">, w tym jedną do tankowania TIR oraz 3 wyspy do tankowania samochodów osobowych, pod jedną wiatą </w:t>
      </w:r>
      <w:proofErr w:type="spellStart"/>
      <w:r w:rsidRPr="007B531A">
        <w:rPr>
          <w:rFonts w:ascii="Times New Roman" w:hAnsi="Times New Roman" w:cs="Times New Roman"/>
          <w:sz w:val="24"/>
          <w:szCs w:val="24"/>
        </w:rPr>
        <w:t>dystrybutorową</w:t>
      </w:r>
      <w:proofErr w:type="spellEnd"/>
      <w:r w:rsidRPr="007B531A">
        <w:rPr>
          <w:rFonts w:ascii="Times New Roman" w:hAnsi="Times New Roman" w:cs="Times New Roman"/>
          <w:sz w:val="24"/>
          <w:szCs w:val="24"/>
        </w:rPr>
        <w:t xml:space="preserve">. Dodatkowo w budynku stacji paliw będzie prowadzona sprzedaż detaliczna. </w:t>
      </w:r>
      <w:r>
        <w:rPr>
          <w:rFonts w:ascii="Times New Roman" w:hAnsi="Times New Roman" w:cs="Times New Roman"/>
          <w:sz w:val="24"/>
          <w:szCs w:val="24"/>
        </w:rPr>
        <w:t>W</w:t>
      </w:r>
      <w:r w:rsidRPr="007B531A">
        <w:rPr>
          <w:rFonts w:ascii="Times New Roman" w:hAnsi="Times New Roman" w:cs="Times New Roman"/>
          <w:sz w:val="24"/>
          <w:szCs w:val="24"/>
        </w:rPr>
        <w:t xml:space="preserve"> skład planowanej stacji paliw wchodzić będą: budynek stacji paliw o powierzchni ok 200 m</w:t>
      </w:r>
      <w:r w:rsidRPr="007B531A">
        <w:rPr>
          <w:rFonts w:ascii="Times New Roman" w:hAnsi="Times New Roman" w:cs="Times New Roman"/>
          <w:sz w:val="24"/>
          <w:szCs w:val="24"/>
          <w:vertAlign w:val="superscript"/>
        </w:rPr>
        <w:t>2</w:t>
      </w:r>
      <w:r w:rsidRPr="007B531A">
        <w:rPr>
          <w:rFonts w:ascii="Times New Roman" w:hAnsi="Times New Roman" w:cs="Times New Roman"/>
          <w:sz w:val="24"/>
          <w:szCs w:val="24"/>
        </w:rPr>
        <w:t xml:space="preserve"> , myjnia samochodowa, tace szczelne i wyspy </w:t>
      </w:r>
      <w:proofErr w:type="spellStart"/>
      <w:r w:rsidRPr="007B531A">
        <w:rPr>
          <w:rFonts w:ascii="Times New Roman" w:hAnsi="Times New Roman" w:cs="Times New Roman"/>
          <w:sz w:val="24"/>
          <w:szCs w:val="24"/>
        </w:rPr>
        <w:t>dystrybutorowe</w:t>
      </w:r>
      <w:proofErr w:type="spellEnd"/>
      <w:r w:rsidRPr="007B531A">
        <w:rPr>
          <w:rFonts w:ascii="Times New Roman" w:hAnsi="Times New Roman" w:cs="Times New Roman"/>
          <w:sz w:val="24"/>
          <w:szCs w:val="24"/>
        </w:rPr>
        <w:t xml:space="preserve"> o łącznej powierzchni ok. 260 m</w:t>
      </w:r>
      <w:r w:rsidRPr="007B531A">
        <w:rPr>
          <w:rFonts w:ascii="Times New Roman" w:hAnsi="Times New Roman" w:cs="Times New Roman"/>
          <w:sz w:val="24"/>
          <w:szCs w:val="24"/>
          <w:vertAlign w:val="superscript"/>
        </w:rPr>
        <w:t>2</w:t>
      </w:r>
      <w:r w:rsidRPr="007B531A">
        <w:rPr>
          <w:rFonts w:ascii="Times New Roman" w:hAnsi="Times New Roman" w:cs="Times New Roman"/>
          <w:sz w:val="24"/>
          <w:szCs w:val="24"/>
        </w:rPr>
        <w:t xml:space="preserve"> , nawierzchnie placu drogowego, chodnik i opaska chodnikowa, pylon cennikowo – reklamowy, tereny zielone o powierzchni ok. 5009 m</w:t>
      </w:r>
      <w:r w:rsidRPr="007B531A">
        <w:rPr>
          <w:rFonts w:ascii="Times New Roman" w:hAnsi="Times New Roman" w:cs="Times New Roman"/>
          <w:sz w:val="24"/>
          <w:szCs w:val="24"/>
          <w:vertAlign w:val="superscript"/>
        </w:rPr>
        <w:t>2</w:t>
      </w:r>
      <w:r w:rsidRPr="007B531A">
        <w:rPr>
          <w:rFonts w:ascii="Times New Roman" w:hAnsi="Times New Roman" w:cs="Times New Roman"/>
          <w:sz w:val="24"/>
          <w:szCs w:val="24"/>
        </w:rPr>
        <w:t xml:space="preserve"> . </w:t>
      </w:r>
    </w:p>
    <w:bookmarkEnd w:id="8"/>
    <w:p w14:paraId="6558FCB6"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Obecnie teren przedsięwzięcia jest nieużytkiem, porośniętym roślinnością trawiastą. Na teren działek prowadzi wjazd i wyjazd z ul. Starowiejskiej. Od strony południowej i zachodniej sąsiaduje z terenami o podobnym przeznaczeniu zgodnie z miejscowym planem zagospodarowania przestrzennego. Od strony północnej teren przedsięwzięcia graniczy </w:t>
      </w:r>
      <w:r w:rsidRPr="007B531A">
        <w:rPr>
          <w:rFonts w:ascii="Times New Roman" w:hAnsi="Times New Roman" w:cs="Times New Roman"/>
          <w:sz w:val="24"/>
          <w:szCs w:val="24"/>
        </w:rPr>
        <w:lastRenderedPageBreak/>
        <w:t>z</w:t>
      </w:r>
      <w:r>
        <w:rPr>
          <w:rFonts w:ascii="Times New Roman" w:hAnsi="Times New Roman" w:cs="Times New Roman"/>
          <w:sz w:val="24"/>
          <w:szCs w:val="24"/>
        </w:rPr>
        <w:t> </w:t>
      </w:r>
      <w:r w:rsidRPr="007B531A">
        <w:rPr>
          <w:rFonts w:ascii="Times New Roman" w:hAnsi="Times New Roman" w:cs="Times New Roman"/>
          <w:sz w:val="24"/>
          <w:szCs w:val="24"/>
        </w:rPr>
        <w:t>działką drogową – ul. Starowiejską. Za drogą znajdują się zabudowane tereny o funkcji usługowej i handlowej, a dalej za nimi tereny zabudowy mieszkaniowo-usługowej (w</w:t>
      </w:r>
      <w:r>
        <w:rPr>
          <w:rFonts w:ascii="Times New Roman" w:hAnsi="Times New Roman" w:cs="Times New Roman"/>
          <w:sz w:val="24"/>
          <w:szCs w:val="24"/>
        </w:rPr>
        <w:t> </w:t>
      </w:r>
      <w:r w:rsidRPr="007B531A">
        <w:rPr>
          <w:rFonts w:ascii="Times New Roman" w:hAnsi="Times New Roman" w:cs="Times New Roman"/>
          <w:sz w:val="24"/>
          <w:szCs w:val="24"/>
        </w:rPr>
        <w:t xml:space="preserve">odległości ok. 80 m). W kierunku wschodnim od terenu projektowanej stacji paliw przebiega ul. </w:t>
      </w:r>
      <w:proofErr w:type="spellStart"/>
      <w:r w:rsidRPr="007B531A">
        <w:rPr>
          <w:rFonts w:ascii="Times New Roman" w:hAnsi="Times New Roman" w:cs="Times New Roman"/>
          <w:sz w:val="24"/>
          <w:szCs w:val="24"/>
        </w:rPr>
        <w:t>Mazańcowicka</w:t>
      </w:r>
      <w:proofErr w:type="spellEnd"/>
      <w:r w:rsidRPr="007B531A">
        <w:rPr>
          <w:rFonts w:ascii="Times New Roman" w:hAnsi="Times New Roman" w:cs="Times New Roman"/>
          <w:sz w:val="24"/>
          <w:szCs w:val="24"/>
        </w:rPr>
        <w:t xml:space="preserve"> oraz DK1. </w:t>
      </w:r>
    </w:p>
    <w:p w14:paraId="21E3B8C5"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Zgodnie z art. 75 ust. 1 ustawy z dnia 27 kwietnia 2001 r. Prawo ochrony środowiska (Dz. U. z 2022 r., poz. 2556), w trakcie prac budowlanych inwestor realizujący przedsięwzięcie jest obowiązany uwzględnić ochronę środowiska na obszarze prowadzenia prac, a</w:t>
      </w:r>
      <w:r>
        <w:rPr>
          <w:rFonts w:ascii="Times New Roman" w:hAnsi="Times New Roman" w:cs="Times New Roman"/>
          <w:sz w:val="24"/>
          <w:szCs w:val="24"/>
        </w:rPr>
        <w:t> </w:t>
      </w:r>
      <w:r w:rsidRPr="007B531A">
        <w:rPr>
          <w:rFonts w:ascii="Times New Roman" w:hAnsi="Times New Roman" w:cs="Times New Roman"/>
          <w:sz w:val="24"/>
          <w:szCs w:val="24"/>
        </w:rPr>
        <w:t>w</w:t>
      </w:r>
      <w:r>
        <w:rPr>
          <w:rFonts w:ascii="Times New Roman" w:hAnsi="Times New Roman" w:cs="Times New Roman"/>
          <w:sz w:val="24"/>
          <w:szCs w:val="24"/>
        </w:rPr>
        <w:t> </w:t>
      </w:r>
      <w:r w:rsidRPr="007B531A">
        <w:rPr>
          <w:rFonts w:ascii="Times New Roman" w:hAnsi="Times New Roman" w:cs="Times New Roman"/>
          <w:sz w:val="24"/>
          <w:szCs w:val="24"/>
        </w:rPr>
        <w:t xml:space="preserve">szczególności ochronę gleby, zieleni, naturalnego ukształtowania terenu i stosunków wodnych. </w:t>
      </w:r>
    </w:p>
    <w:p w14:paraId="38343190"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Zakres robót budowlanych będzie obejmował m. in. prace ziemne, wykonanie wykopów fundamentowych, budowę budynku stacji i wiaty. Zostaną także wykonane piezometry w celu obserwacji jakości wód podziemnych. Nawierzchnie dróg i parkingów wewnętrznych zostaną wykonane jako szczelne w strefie dystrybucji i napełniania zbiorników paliwem - pod wiatą i</w:t>
      </w:r>
      <w:r>
        <w:rPr>
          <w:rFonts w:ascii="Times New Roman" w:hAnsi="Times New Roman" w:cs="Times New Roman"/>
          <w:sz w:val="24"/>
          <w:szCs w:val="24"/>
        </w:rPr>
        <w:t> </w:t>
      </w:r>
      <w:r w:rsidRPr="007B531A">
        <w:rPr>
          <w:rFonts w:ascii="Times New Roman" w:hAnsi="Times New Roman" w:cs="Times New Roman"/>
          <w:sz w:val="24"/>
          <w:szCs w:val="24"/>
        </w:rPr>
        <w:t>w</w:t>
      </w:r>
      <w:r>
        <w:rPr>
          <w:rFonts w:ascii="Times New Roman" w:hAnsi="Times New Roman" w:cs="Times New Roman"/>
          <w:sz w:val="24"/>
          <w:szCs w:val="24"/>
        </w:rPr>
        <w:t> </w:t>
      </w:r>
      <w:r w:rsidRPr="007B531A">
        <w:rPr>
          <w:rFonts w:ascii="Times New Roman" w:hAnsi="Times New Roman" w:cs="Times New Roman"/>
          <w:sz w:val="24"/>
          <w:szCs w:val="24"/>
        </w:rPr>
        <w:t xml:space="preserve">miejscu rozładunku paliw wykonana będzie szczelna posadzka z betonu przemysłowego (beton wodoszczelny). Na etapie realizacji zaplanowano szereg rozwiązań chroniących środowisko, w tym: wyposażenie placu budowy w sorbenty, maty lub biopreparaty, używanie wyłącznie sprawnego sprzętu budowlanego, zabezpieczenie miejsc postoju maszyn budowlanych przed możliwością wycieku substancji ropopochodnych i przedostaniem się ich do gruntów i wód, prowadzenie prac budowlanych w porze dnia. </w:t>
      </w:r>
    </w:p>
    <w:p w14:paraId="455E2C8A"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Na etapie eksploatacji przedsięwzięcie nie będzie źródłem znaczącego oddziaływania na środowisko, głównie z uwagi na przyjęte rozwiązania ograniczające ewentualne uciążliwości oraz lokalizację w pobliżu DK1. </w:t>
      </w:r>
    </w:p>
    <w:p w14:paraId="48DF920F"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Czynnikami wpływającymi na wielkość emisji zanieczyszczeń do powietrza na stacji paliw płynnych będą: rodzaj paliwa magazynowanego i wydawanego, wielkość obrotu paliwami, częstotliwość dostaw oraz typ urządzeń ograniczających emisję. Źródłami emisji niezorganizowanej do powietrza będzie praca silników pojazdów obsługiwanych na stacji. </w:t>
      </w:r>
      <w:bookmarkStart w:id="9" w:name="_Hlk148693316"/>
      <w:r w:rsidRPr="007B531A">
        <w:rPr>
          <w:rFonts w:ascii="Times New Roman" w:hAnsi="Times New Roman" w:cs="Times New Roman"/>
          <w:sz w:val="24"/>
          <w:szCs w:val="24"/>
        </w:rPr>
        <w:t>Paliwa na teren stacji będą dostarczane typowymi autocysternami dostosowanymi do przewozu paliw płynnych, wyposażonymi w instalacje do hermetyzacji spustu paliw. Z kolei zbiornik magazynowy paliw będzie wyposażony w system hermetyzacji rozładunku. Jednocześnie będzie rozładowywana tylko jedna autocysterna. Wydawanie paliw ze zbiornika podziemnego odbywać będzie się przy pomocy dystrybutorów wielopaliwowych wyposażonych w system odzysku oparów tzw. małe wahadło gazowe. Paliwa magazynowane będą w stalowym zbiorniku podziemnym dwupłaszczowym, czterokomorowym z systemem kontroli i</w:t>
      </w:r>
      <w:r>
        <w:rPr>
          <w:rFonts w:ascii="Times New Roman" w:hAnsi="Times New Roman" w:cs="Times New Roman"/>
          <w:sz w:val="24"/>
          <w:szCs w:val="24"/>
        </w:rPr>
        <w:t> </w:t>
      </w:r>
      <w:r w:rsidRPr="007B531A">
        <w:rPr>
          <w:rFonts w:ascii="Times New Roman" w:hAnsi="Times New Roman" w:cs="Times New Roman"/>
          <w:sz w:val="24"/>
          <w:szCs w:val="24"/>
        </w:rPr>
        <w:t xml:space="preserve">sygnalizacji w przypadku ewentualnej awarii płaszcza podstawowego zbiornika. Powyższe rozwiązania pozwolą na ograniczenie oddziaływania inwestycji na jakość powietrza. </w:t>
      </w:r>
    </w:p>
    <w:bookmarkEnd w:id="9"/>
    <w:p w14:paraId="43F320D1"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Przedstawiona w Raporcie o oddziaływaniu przedsięwzięcia na środowisko analiza akustyczna planowanego przedsięwzięcia, uwzględniająca planowane na terenie inwestycji źródła hałasu, nie wykazała znaczącego oddziaływania na klimat akustyczny najbliżej położonych terenów podlegających ochronie akustycznej (tereny zabudowy mieszkaniowo-usługowej w odległości ok. 80 m, w kierunku północnym). </w:t>
      </w:r>
    </w:p>
    <w:p w14:paraId="613EC3D2" w14:textId="77777777" w:rsidR="00781540" w:rsidRPr="007B531A" w:rsidRDefault="00781540" w:rsidP="00781540">
      <w:pPr>
        <w:spacing w:after="0" w:line="240" w:lineRule="auto"/>
        <w:ind w:firstLine="708"/>
        <w:jc w:val="both"/>
        <w:rPr>
          <w:rFonts w:ascii="Times New Roman" w:hAnsi="Times New Roman" w:cs="Times New Roman"/>
          <w:sz w:val="24"/>
          <w:szCs w:val="24"/>
        </w:rPr>
      </w:pPr>
      <w:bookmarkStart w:id="10" w:name="_Hlk148693231"/>
      <w:r w:rsidRPr="007B531A">
        <w:rPr>
          <w:rFonts w:ascii="Times New Roman" w:hAnsi="Times New Roman" w:cs="Times New Roman"/>
          <w:sz w:val="24"/>
          <w:szCs w:val="24"/>
        </w:rPr>
        <w:t xml:space="preserve">Wody opadowe z terenów utwardzonych stacji paliw zostaną odprowadzone kanalizacją deszczową, po uprzednim podczyszczeniu w piaskowniku i separatorze ropopochodnych, do odbiornika. Ścieki socjalno-bytowe odprowadzane będą do zbiornika bezodpływowego (szamba). Ścieki technologiczne z myjni samochodowej po podczyszczeniu w separatorze </w:t>
      </w:r>
      <w:proofErr w:type="spellStart"/>
      <w:r w:rsidRPr="007B531A">
        <w:rPr>
          <w:rFonts w:ascii="Times New Roman" w:hAnsi="Times New Roman" w:cs="Times New Roman"/>
          <w:sz w:val="24"/>
          <w:szCs w:val="24"/>
        </w:rPr>
        <w:t>koalescencyjnym</w:t>
      </w:r>
      <w:proofErr w:type="spellEnd"/>
      <w:r w:rsidRPr="007B531A">
        <w:rPr>
          <w:rFonts w:ascii="Times New Roman" w:hAnsi="Times New Roman" w:cs="Times New Roman"/>
          <w:sz w:val="24"/>
          <w:szCs w:val="24"/>
        </w:rPr>
        <w:t xml:space="preserve"> będą zbierane w zbiorniku, a następnie wywożone do oczyszczalni ścieków. </w:t>
      </w:r>
    </w:p>
    <w:bookmarkEnd w:id="10"/>
    <w:p w14:paraId="3FEB3D95"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Powstające odpady będą  magazynowane w sposób bezpieczny dla środowiska, selektywnie w wyznaczonym na terenie stacji miejscu. Następnie zgromadzone odpady przekazywane będą uprawnionym podmiotom do odzysku i/lub unieszkodliwienia. Ewentualnie zanieczyszczenie powierzchni dróg i placów w wyniku rozlewu lub wycieków produktów naftowych będą likwidowane przy użyciu odpowiednich środków chemicznych. </w:t>
      </w:r>
    </w:p>
    <w:p w14:paraId="3EA6655B"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lastRenderedPageBreak/>
        <w:t xml:space="preserve">Dodatkowo planuje się: </w:t>
      </w:r>
    </w:p>
    <w:p w14:paraId="108B20F0"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bookmarkStart w:id="11" w:name="_Hlk148693461"/>
      <w:r w:rsidRPr="007B531A">
        <w:rPr>
          <w:rFonts w:ascii="Times New Roman" w:hAnsi="Times New Roman" w:cs="Times New Roman"/>
          <w:sz w:val="24"/>
          <w:szCs w:val="24"/>
        </w:rPr>
        <w:t>zainstalowan</w:t>
      </w:r>
      <w:r>
        <w:rPr>
          <w:rFonts w:ascii="Times New Roman" w:hAnsi="Times New Roman" w:cs="Times New Roman"/>
          <w:sz w:val="24"/>
          <w:szCs w:val="24"/>
        </w:rPr>
        <w:t>i</w:t>
      </w:r>
      <w:r w:rsidRPr="007B531A">
        <w:rPr>
          <w:rFonts w:ascii="Times New Roman" w:hAnsi="Times New Roman" w:cs="Times New Roman"/>
          <w:sz w:val="24"/>
          <w:szCs w:val="24"/>
        </w:rPr>
        <w:t>e nowoczesnych dystrybutorów na wysepkach zabezpieczonych nieprzepuszczalnymi powłokami uniemożliwiającymi przedostanie się rozlanego paliwa do gruntu;</w:t>
      </w:r>
    </w:p>
    <w:p w14:paraId="447B589A"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wyposażenie wysepek z dystrybutorami w zestaw sorbentów do likwidacji drobnych wycieków;</w:t>
      </w:r>
    </w:p>
    <w:p w14:paraId="4B02D560"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 xml:space="preserve">wyposażenie zbiorników na paliwo w elektroniczne urządzenia pomiarowe, które automatycznie śledzą zawartość zbiornika i sygnalizują występowanie jakiejkolwiek nieprawidłowości oraz w system monitoringu przestrzeni </w:t>
      </w:r>
      <w:proofErr w:type="spellStart"/>
      <w:r w:rsidRPr="007B531A">
        <w:rPr>
          <w:rFonts w:ascii="Times New Roman" w:hAnsi="Times New Roman" w:cs="Times New Roman"/>
          <w:sz w:val="24"/>
          <w:szCs w:val="24"/>
        </w:rPr>
        <w:t>międzypłaszczowej</w:t>
      </w:r>
      <w:proofErr w:type="spellEnd"/>
      <w:r w:rsidRPr="007B531A">
        <w:rPr>
          <w:rFonts w:ascii="Times New Roman" w:hAnsi="Times New Roman" w:cs="Times New Roman"/>
          <w:sz w:val="24"/>
          <w:szCs w:val="24"/>
        </w:rPr>
        <w:t xml:space="preserve"> i ochronę przed korozją;</w:t>
      </w:r>
    </w:p>
    <w:p w14:paraId="46C09E03"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wyposażenie stanowiska rozładunku cystern w nieprzepuszczalną powierzchnię;</w:t>
      </w:r>
    </w:p>
    <w:p w14:paraId="667AC6A2"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zastosowanie czujników dla wyeliminowania możliwości przepełnienia zbiorników;</w:t>
      </w:r>
    </w:p>
    <w:p w14:paraId="0F232420"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automatyczne wyłączniki odcinające dopływ paliwa z rozładowywanej autocysterny;</w:t>
      </w:r>
    </w:p>
    <w:p w14:paraId="522D88FC" w14:textId="77777777" w:rsidR="00781540" w:rsidRPr="007B531A" w:rsidRDefault="00781540" w:rsidP="00781540">
      <w:pPr>
        <w:pStyle w:val="Akapitzlist"/>
        <w:numPr>
          <w:ilvl w:val="0"/>
          <w:numId w:val="7"/>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 xml:space="preserve">lokalny monitoring stanu wód podziemnych – piezometry. </w:t>
      </w:r>
    </w:p>
    <w:bookmarkEnd w:id="11"/>
    <w:p w14:paraId="37ED0F94"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Powyższe rozwiązania oraz planowane szczelne nawierzchnie w strefie dystrybucji i</w:t>
      </w:r>
      <w:r>
        <w:rPr>
          <w:rFonts w:ascii="Times New Roman" w:hAnsi="Times New Roman" w:cs="Times New Roman"/>
          <w:sz w:val="24"/>
          <w:szCs w:val="24"/>
        </w:rPr>
        <w:t> </w:t>
      </w:r>
      <w:r w:rsidRPr="007B531A">
        <w:rPr>
          <w:rFonts w:ascii="Times New Roman" w:hAnsi="Times New Roman" w:cs="Times New Roman"/>
          <w:sz w:val="24"/>
          <w:szCs w:val="24"/>
        </w:rPr>
        <w:t xml:space="preserve">napełniania zbiorników paliwem pozwolą na zapewnienie ochrony środowiska </w:t>
      </w:r>
      <w:proofErr w:type="spellStart"/>
      <w:r w:rsidRPr="007B531A">
        <w:rPr>
          <w:rFonts w:ascii="Times New Roman" w:hAnsi="Times New Roman" w:cs="Times New Roman"/>
          <w:sz w:val="24"/>
          <w:szCs w:val="24"/>
        </w:rPr>
        <w:t>gruntowowodnego</w:t>
      </w:r>
      <w:proofErr w:type="spellEnd"/>
      <w:r w:rsidRPr="007B531A">
        <w:rPr>
          <w:rFonts w:ascii="Times New Roman" w:hAnsi="Times New Roman" w:cs="Times New Roman"/>
          <w:sz w:val="24"/>
          <w:szCs w:val="24"/>
        </w:rPr>
        <w:t xml:space="preserve"> przed ewentualnym zanieczyszczeniem. Stacje paliw płynnych i gazowych muszą spełniać konkretne wymagania określone w rozporządzeniu Ministra Klimatu i</w:t>
      </w:r>
      <w:r>
        <w:rPr>
          <w:rFonts w:ascii="Times New Roman" w:hAnsi="Times New Roman" w:cs="Times New Roman"/>
          <w:sz w:val="24"/>
          <w:szCs w:val="24"/>
        </w:rPr>
        <w:t> </w:t>
      </w:r>
      <w:r w:rsidRPr="007B531A">
        <w:rPr>
          <w:rFonts w:ascii="Times New Roman" w:hAnsi="Times New Roman" w:cs="Times New Roman"/>
          <w:sz w:val="24"/>
          <w:szCs w:val="24"/>
        </w:rPr>
        <w:t>Środowiska z dnia 24 lipca 2023 r. w sprawie warunków technicznych, jakim powinny odpowiadać bazy i stacje paliw płynnych, bazy i stacje gazu płynnego, rurociągi przesyłowe dalekosiężne służące do transportu ropy naftowej i produktów naftowych i ich usytuowanie (Dz. U. z 2023 r., poz. 1707). Przepisy tego rozporządzenia stosuje się przy budowie obiektów budowlanych przeznaczonych do magazynowania, przeładunku i dystrybucji ropy naftowej oraz produktów naftowych, a także przy przebudowie tych obiektów. Zgodnie z wyżej przywołanym rozporządzenia, stacje paliw płynnych powinny być wyposażone w:</w:t>
      </w:r>
    </w:p>
    <w:p w14:paraId="1C7B670D" w14:textId="77777777" w:rsidR="00781540" w:rsidRPr="007B531A" w:rsidRDefault="00781540" w:rsidP="00781540">
      <w:pPr>
        <w:pStyle w:val="Akapitzlist"/>
        <w:numPr>
          <w:ilvl w:val="0"/>
          <w:numId w:val="8"/>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instalacje kanalizacyjne i inne urządzenia zabezpieczające przed przenikaniem produktów naftowych do gruntu, wód powierzchniowych i gruntowych;</w:t>
      </w:r>
    </w:p>
    <w:p w14:paraId="452D1FBC" w14:textId="77777777" w:rsidR="00781540" w:rsidRPr="007B531A" w:rsidRDefault="00781540" w:rsidP="00781540">
      <w:pPr>
        <w:pStyle w:val="Akapitzlist"/>
        <w:numPr>
          <w:ilvl w:val="0"/>
          <w:numId w:val="8"/>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urządzenia do pomiaru i monitorowania stanu magazynowanych produktów naftowych;</w:t>
      </w:r>
    </w:p>
    <w:p w14:paraId="6F274A1B" w14:textId="77777777" w:rsidR="00781540" w:rsidRPr="007B531A" w:rsidRDefault="00781540" w:rsidP="00781540">
      <w:pPr>
        <w:pStyle w:val="Akapitzlist"/>
        <w:numPr>
          <w:ilvl w:val="0"/>
          <w:numId w:val="8"/>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urządzenia do sygnalizacji wycieku produktów naftowych do gruntu, wód powierzchniowych i gruntowych;</w:t>
      </w:r>
    </w:p>
    <w:p w14:paraId="5152F3B4" w14:textId="77777777" w:rsidR="00781540" w:rsidRPr="007B531A" w:rsidRDefault="00781540" w:rsidP="00781540">
      <w:pPr>
        <w:pStyle w:val="Akapitzlist"/>
        <w:numPr>
          <w:ilvl w:val="0"/>
          <w:numId w:val="8"/>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urządzenia zabezpieczające przed emisją par produktów naftowych I klasy do powietrza atmosferycznego w procesach zasilania zbiorników magazynowych stacji paliw płynnych;</w:t>
      </w:r>
    </w:p>
    <w:p w14:paraId="765C3101" w14:textId="77777777" w:rsidR="00781540" w:rsidRPr="007B531A" w:rsidRDefault="00781540" w:rsidP="00781540">
      <w:pPr>
        <w:pStyle w:val="Akapitzlist"/>
        <w:numPr>
          <w:ilvl w:val="0"/>
          <w:numId w:val="8"/>
        </w:numPr>
        <w:spacing w:after="0" w:line="240" w:lineRule="auto"/>
        <w:jc w:val="both"/>
        <w:rPr>
          <w:rFonts w:ascii="Times New Roman" w:hAnsi="Times New Roman" w:cs="Times New Roman"/>
          <w:sz w:val="24"/>
          <w:szCs w:val="24"/>
        </w:rPr>
      </w:pPr>
      <w:r w:rsidRPr="007B531A">
        <w:rPr>
          <w:rFonts w:ascii="Times New Roman" w:hAnsi="Times New Roman" w:cs="Times New Roman"/>
          <w:sz w:val="24"/>
          <w:szCs w:val="24"/>
        </w:rPr>
        <w:t xml:space="preserve">urządzenia służące do odzyskiwania par produktów naftowych I klasy ulatniających się podczas ich wydawania do zbiornika pojazdu i przekazujące te pary do zbiornika magazynowego tych produktów lub do odmierzacza paliw płynnych. </w:t>
      </w:r>
    </w:p>
    <w:p w14:paraId="49D0F3CA"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W/w przepisy prawa szczegółowo regulują wymagania, jakie inwestor musi spełnić, w</w:t>
      </w:r>
      <w:r>
        <w:rPr>
          <w:rFonts w:ascii="Times New Roman" w:hAnsi="Times New Roman" w:cs="Times New Roman"/>
          <w:sz w:val="24"/>
          <w:szCs w:val="24"/>
        </w:rPr>
        <w:t> </w:t>
      </w:r>
      <w:r w:rsidRPr="007B531A">
        <w:rPr>
          <w:rFonts w:ascii="Times New Roman" w:hAnsi="Times New Roman" w:cs="Times New Roman"/>
          <w:sz w:val="24"/>
          <w:szCs w:val="24"/>
        </w:rPr>
        <w:t xml:space="preserve">tym w zakresie ochrony poszczególnych elementów środowiska w postaci zabezpieczeń przed przedostaniem zanieczyszczeń do wód i gruntu, czy też w zakresie wpływu na jakość powietrza poprzez stosowanie urządzeń zabezpieczających przed emisją par oraz służących do odzyskiwania par produktów naftowych I klasy. </w:t>
      </w:r>
    </w:p>
    <w:p w14:paraId="7025731B" w14:textId="77777777" w:rsidR="00781540"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 xml:space="preserve">W związku z powyższym orzeczono jak w sentencji. </w:t>
      </w:r>
    </w:p>
    <w:p w14:paraId="67BDD422"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Przedsięwzięcie zostanie zlokalizowane poza granicami wielkopowierzchniowych form ochrony przyrody, o których mowa w art. 6 ust. 1 ustawy z dnia 16 kwietnia 2004 r. o ochronie przyrody, w tym obszarów Natura 2000 oraz poza zasięgiem korytarzy ekologicznych. Najbliżej położonym obszarem Natura 2000 jest obszar Natura 2000 Dolina Górnej Wisły PLB240001 znajdujący się w odległości ok. 1,4 km. W skład ostoi Dolina Górnej Wisły PLB240001 wchodzi Jezioro Goczałkowickie oraz liczne kompleksy stawów rybnych i</w:t>
      </w:r>
      <w:r>
        <w:rPr>
          <w:rFonts w:ascii="Times New Roman" w:hAnsi="Times New Roman" w:cs="Times New Roman"/>
          <w:sz w:val="24"/>
          <w:szCs w:val="24"/>
        </w:rPr>
        <w:t> </w:t>
      </w:r>
      <w:r w:rsidRPr="007B531A">
        <w:rPr>
          <w:rFonts w:ascii="Times New Roman" w:hAnsi="Times New Roman" w:cs="Times New Roman"/>
          <w:sz w:val="24"/>
          <w:szCs w:val="24"/>
        </w:rPr>
        <w:t xml:space="preserve">fragmenty lasów w dolinie górnej Wisły położone między Skoczowem a Czechowicami-Dziedzicami. Występuje tutaj większość rzadkich gatunków ptaków w tym wymienione </w:t>
      </w:r>
      <w:r w:rsidRPr="007B531A">
        <w:rPr>
          <w:rFonts w:ascii="Times New Roman" w:hAnsi="Times New Roman" w:cs="Times New Roman"/>
          <w:sz w:val="24"/>
          <w:szCs w:val="24"/>
        </w:rPr>
        <w:lastRenderedPageBreak/>
        <w:t>w</w:t>
      </w:r>
      <w:r>
        <w:rPr>
          <w:rFonts w:ascii="Times New Roman" w:hAnsi="Times New Roman" w:cs="Times New Roman"/>
          <w:sz w:val="24"/>
          <w:szCs w:val="24"/>
        </w:rPr>
        <w:t> </w:t>
      </w:r>
      <w:r w:rsidRPr="007B531A">
        <w:rPr>
          <w:rFonts w:ascii="Times New Roman" w:hAnsi="Times New Roman" w:cs="Times New Roman"/>
          <w:sz w:val="24"/>
          <w:szCs w:val="24"/>
        </w:rPr>
        <w:t xml:space="preserve">Załączniku I Dyrektywy Komisji Europejskiej 79/409/EEC. Przedmiotami ochrony obszaru Natura 2000 są: A005 Perkoz dwuczuby </w:t>
      </w:r>
      <w:proofErr w:type="spellStart"/>
      <w:r w:rsidRPr="007B531A">
        <w:rPr>
          <w:rFonts w:ascii="Times New Roman" w:hAnsi="Times New Roman" w:cs="Times New Roman"/>
          <w:sz w:val="24"/>
          <w:szCs w:val="24"/>
        </w:rPr>
        <w:t>Podiceps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cristatus</w:t>
      </w:r>
      <w:proofErr w:type="spellEnd"/>
      <w:r w:rsidRPr="007B531A">
        <w:rPr>
          <w:rFonts w:ascii="Times New Roman" w:hAnsi="Times New Roman" w:cs="Times New Roman"/>
          <w:sz w:val="24"/>
          <w:szCs w:val="24"/>
        </w:rPr>
        <w:t xml:space="preserve">, A008 Zausznik </w:t>
      </w:r>
      <w:proofErr w:type="spellStart"/>
      <w:r w:rsidRPr="007B531A">
        <w:rPr>
          <w:rFonts w:ascii="Times New Roman" w:hAnsi="Times New Roman" w:cs="Times New Roman"/>
          <w:sz w:val="24"/>
          <w:szCs w:val="24"/>
        </w:rPr>
        <w:t>Podiceps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nigricollis</w:t>
      </w:r>
      <w:proofErr w:type="spellEnd"/>
      <w:r w:rsidRPr="007B531A">
        <w:rPr>
          <w:rFonts w:ascii="Times New Roman" w:hAnsi="Times New Roman" w:cs="Times New Roman"/>
          <w:sz w:val="24"/>
          <w:szCs w:val="24"/>
        </w:rPr>
        <w:t xml:space="preserve">, A022 Bączek </w:t>
      </w:r>
      <w:proofErr w:type="spellStart"/>
      <w:r w:rsidRPr="007B531A">
        <w:rPr>
          <w:rFonts w:ascii="Times New Roman" w:hAnsi="Times New Roman" w:cs="Times New Roman"/>
          <w:sz w:val="24"/>
          <w:szCs w:val="24"/>
        </w:rPr>
        <w:t>Ixobrychus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minutus</w:t>
      </w:r>
      <w:proofErr w:type="spellEnd"/>
      <w:r w:rsidRPr="007B531A">
        <w:rPr>
          <w:rFonts w:ascii="Times New Roman" w:hAnsi="Times New Roman" w:cs="Times New Roman"/>
          <w:sz w:val="24"/>
          <w:szCs w:val="24"/>
        </w:rPr>
        <w:t xml:space="preserve">, A023 Ślepowron </w:t>
      </w:r>
      <w:proofErr w:type="spellStart"/>
      <w:r w:rsidRPr="007B531A">
        <w:rPr>
          <w:rFonts w:ascii="Times New Roman" w:hAnsi="Times New Roman" w:cs="Times New Roman"/>
          <w:sz w:val="24"/>
          <w:szCs w:val="24"/>
        </w:rPr>
        <w:t>Nycticorax</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nycticorax</w:t>
      </w:r>
      <w:proofErr w:type="spellEnd"/>
      <w:r w:rsidRPr="007B531A">
        <w:rPr>
          <w:rFonts w:ascii="Times New Roman" w:hAnsi="Times New Roman" w:cs="Times New Roman"/>
          <w:sz w:val="24"/>
          <w:szCs w:val="24"/>
        </w:rPr>
        <w:t xml:space="preserve">, A029 Czapla purpurowa </w:t>
      </w:r>
      <w:proofErr w:type="spellStart"/>
      <w:r w:rsidRPr="007B531A">
        <w:rPr>
          <w:rFonts w:ascii="Times New Roman" w:hAnsi="Times New Roman" w:cs="Times New Roman"/>
          <w:sz w:val="24"/>
          <w:szCs w:val="24"/>
        </w:rPr>
        <w:t>Ardea</w:t>
      </w:r>
      <w:proofErr w:type="spellEnd"/>
      <w:r w:rsidRPr="007B531A">
        <w:rPr>
          <w:rFonts w:ascii="Times New Roman" w:hAnsi="Times New Roman" w:cs="Times New Roman"/>
          <w:sz w:val="24"/>
          <w:szCs w:val="24"/>
        </w:rPr>
        <w:t xml:space="preserve"> purpura, A043 Gęgawa </w:t>
      </w:r>
      <w:proofErr w:type="spellStart"/>
      <w:r w:rsidRPr="007B531A">
        <w:rPr>
          <w:rFonts w:ascii="Times New Roman" w:hAnsi="Times New Roman" w:cs="Times New Roman"/>
          <w:sz w:val="24"/>
          <w:szCs w:val="24"/>
        </w:rPr>
        <w:t>Anser</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anser</w:t>
      </w:r>
      <w:proofErr w:type="spellEnd"/>
      <w:r w:rsidRPr="007B531A">
        <w:rPr>
          <w:rFonts w:ascii="Times New Roman" w:hAnsi="Times New Roman" w:cs="Times New Roman"/>
          <w:sz w:val="24"/>
          <w:szCs w:val="24"/>
        </w:rPr>
        <w:t xml:space="preserve">, A051 Krakwa </w:t>
      </w:r>
      <w:proofErr w:type="spellStart"/>
      <w:r w:rsidRPr="007B531A">
        <w:rPr>
          <w:rFonts w:ascii="Times New Roman" w:hAnsi="Times New Roman" w:cs="Times New Roman"/>
          <w:sz w:val="24"/>
          <w:szCs w:val="24"/>
        </w:rPr>
        <w:t>Anas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strepera</w:t>
      </w:r>
      <w:proofErr w:type="spellEnd"/>
      <w:r w:rsidRPr="007B531A">
        <w:rPr>
          <w:rFonts w:ascii="Times New Roman" w:hAnsi="Times New Roman" w:cs="Times New Roman"/>
          <w:sz w:val="24"/>
          <w:szCs w:val="24"/>
        </w:rPr>
        <w:t xml:space="preserve">, A055 Cyranka </w:t>
      </w:r>
      <w:proofErr w:type="spellStart"/>
      <w:r w:rsidRPr="007B531A">
        <w:rPr>
          <w:rFonts w:ascii="Times New Roman" w:hAnsi="Times New Roman" w:cs="Times New Roman"/>
          <w:sz w:val="24"/>
          <w:szCs w:val="24"/>
        </w:rPr>
        <w:t>Anas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querquedula</w:t>
      </w:r>
      <w:proofErr w:type="spellEnd"/>
      <w:r w:rsidRPr="007B531A">
        <w:rPr>
          <w:rFonts w:ascii="Times New Roman" w:hAnsi="Times New Roman" w:cs="Times New Roman"/>
          <w:sz w:val="24"/>
          <w:szCs w:val="24"/>
        </w:rPr>
        <w:t xml:space="preserve">, A056 Płaskonos </w:t>
      </w:r>
      <w:proofErr w:type="spellStart"/>
      <w:r w:rsidRPr="007B531A">
        <w:rPr>
          <w:rFonts w:ascii="Times New Roman" w:hAnsi="Times New Roman" w:cs="Times New Roman"/>
          <w:sz w:val="24"/>
          <w:szCs w:val="24"/>
        </w:rPr>
        <w:t>Anas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clypeata</w:t>
      </w:r>
      <w:proofErr w:type="spellEnd"/>
      <w:r w:rsidRPr="007B531A">
        <w:rPr>
          <w:rFonts w:ascii="Times New Roman" w:hAnsi="Times New Roman" w:cs="Times New Roman"/>
          <w:sz w:val="24"/>
          <w:szCs w:val="24"/>
        </w:rPr>
        <w:t xml:space="preserve">, A059 Głowienka </w:t>
      </w:r>
      <w:proofErr w:type="spellStart"/>
      <w:r w:rsidRPr="007B531A">
        <w:rPr>
          <w:rFonts w:ascii="Times New Roman" w:hAnsi="Times New Roman" w:cs="Times New Roman"/>
          <w:sz w:val="24"/>
          <w:szCs w:val="24"/>
        </w:rPr>
        <w:t>Aythya</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ferina</w:t>
      </w:r>
      <w:proofErr w:type="spellEnd"/>
      <w:r w:rsidRPr="007B531A">
        <w:rPr>
          <w:rFonts w:ascii="Times New Roman" w:hAnsi="Times New Roman" w:cs="Times New Roman"/>
          <w:sz w:val="24"/>
          <w:szCs w:val="24"/>
        </w:rPr>
        <w:t xml:space="preserve">, A061 Czernica </w:t>
      </w:r>
      <w:proofErr w:type="spellStart"/>
      <w:r w:rsidRPr="007B531A">
        <w:rPr>
          <w:rFonts w:ascii="Times New Roman" w:hAnsi="Times New Roman" w:cs="Times New Roman"/>
          <w:sz w:val="24"/>
          <w:szCs w:val="24"/>
        </w:rPr>
        <w:t>Aythya</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fuligula</w:t>
      </w:r>
      <w:proofErr w:type="spellEnd"/>
      <w:r w:rsidRPr="007B531A">
        <w:rPr>
          <w:rFonts w:ascii="Times New Roman" w:hAnsi="Times New Roman" w:cs="Times New Roman"/>
          <w:sz w:val="24"/>
          <w:szCs w:val="24"/>
        </w:rPr>
        <w:t xml:space="preserve">, A123 Kokoszka </w:t>
      </w:r>
      <w:proofErr w:type="spellStart"/>
      <w:r w:rsidRPr="007B531A">
        <w:rPr>
          <w:rFonts w:ascii="Times New Roman" w:hAnsi="Times New Roman" w:cs="Times New Roman"/>
          <w:sz w:val="24"/>
          <w:szCs w:val="24"/>
        </w:rPr>
        <w:t>Gallinula</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chloropus</w:t>
      </w:r>
      <w:proofErr w:type="spellEnd"/>
      <w:r w:rsidRPr="007B531A">
        <w:rPr>
          <w:rFonts w:ascii="Times New Roman" w:hAnsi="Times New Roman" w:cs="Times New Roman"/>
          <w:sz w:val="24"/>
          <w:szCs w:val="24"/>
        </w:rPr>
        <w:t xml:space="preserve">, A136 Sieweczka rzeczna </w:t>
      </w:r>
      <w:proofErr w:type="spellStart"/>
      <w:r w:rsidRPr="007B531A">
        <w:rPr>
          <w:rFonts w:ascii="Times New Roman" w:hAnsi="Times New Roman" w:cs="Times New Roman"/>
          <w:sz w:val="24"/>
          <w:szCs w:val="24"/>
        </w:rPr>
        <w:t>Charadrius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dubius</w:t>
      </w:r>
      <w:proofErr w:type="spellEnd"/>
      <w:r w:rsidRPr="007B531A">
        <w:rPr>
          <w:rFonts w:ascii="Times New Roman" w:hAnsi="Times New Roman" w:cs="Times New Roman"/>
          <w:sz w:val="24"/>
          <w:szCs w:val="24"/>
        </w:rPr>
        <w:t xml:space="preserve">, A162 </w:t>
      </w:r>
      <w:proofErr w:type="spellStart"/>
      <w:r w:rsidRPr="007B531A">
        <w:rPr>
          <w:rFonts w:ascii="Times New Roman" w:hAnsi="Times New Roman" w:cs="Times New Roman"/>
          <w:sz w:val="24"/>
          <w:szCs w:val="24"/>
        </w:rPr>
        <w:t>Krwawodziób</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Tringa</w:t>
      </w:r>
      <w:proofErr w:type="spellEnd"/>
      <w:r w:rsidRPr="007B531A">
        <w:rPr>
          <w:rFonts w:ascii="Times New Roman" w:hAnsi="Times New Roman" w:cs="Times New Roman"/>
          <w:sz w:val="24"/>
          <w:szCs w:val="24"/>
        </w:rPr>
        <w:t xml:space="preserve"> tetanus, A176 Mewa czarnogłowa </w:t>
      </w:r>
      <w:proofErr w:type="spellStart"/>
      <w:r w:rsidRPr="007B531A">
        <w:rPr>
          <w:rFonts w:ascii="Times New Roman" w:hAnsi="Times New Roman" w:cs="Times New Roman"/>
          <w:sz w:val="24"/>
          <w:szCs w:val="24"/>
        </w:rPr>
        <w:t>Larus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melanocephalus</w:t>
      </w:r>
      <w:proofErr w:type="spellEnd"/>
      <w:r w:rsidRPr="007B531A">
        <w:rPr>
          <w:rFonts w:ascii="Times New Roman" w:hAnsi="Times New Roman" w:cs="Times New Roman"/>
          <w:sz w:val="24"/>
          <w:szCs w:val="24"/>
        </w:rPr>
        <w:t xml:space="preserve">, A179 Śmieszka </w:t>
      </w:r>
      <w:proofErr w:type="spellStart"/>
      <w:r w:rsidRPr="007B531A">
        <w:rPr>
          <w:rFonts w:ascii="Times New Roman" w:hAnsi="Times New Roman" w:cs="Times New Roman"/>
          <w:sz w:val="24"/>
          <w:szCs w:val="24"/>
        </w:rPr>
        <w:t>Chroicocephalus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ridibundus</w:t>
      </w:r>
      <w:proofErr w:type="spellEnd"/>
      <w:r w:rsidRPr="007B531A">
        <w:rPr>
          <w:rFonts w:ascii="Times New Roman" w:hAnsi="Times New Roman" w:cs="Times New Roman"/>
          <w:sz w:val="24"/>
          <w:szCs w:val="24"/>
        </w:rPr>
        <w:t xml:space="preserve">, A193 Rybitwa rzeczna Sterna </w:t>
      </w:r>
      <w:proofErr w:type="spellStart"/>
      <w:r w:rsidRPr="007B531A">
        <w:rPr>
          <w:rFonts w:ascii="Times New Roman" w:hAnsi="Times New Roman" w:cs="Times New Roman"/>
          <w:sz w:val="24"/>
          <w:szCs w:val="24"/>
        </w:rPr>
        <w:t>hirundo</w:t>
      </w:r>
      <w:proofErr w:type="spellEnd"/>
      <w:r w:rsidRPr="007B531A">
        <w:rPr>
          <w:rFonts w:ascii="Times New Roman" w:hAnsi="Times New Roman" w:cs="Times New Roman"/>
          <w:sz w:val="24"/>
          <w:szCs w:val="24"/>
        </w:rPr>
        <w:t xml:space="preserve">, A196 Rybitwa białowąsa </w:t>
      </w:r>
      <w:proofErr w:type="spellStart"/>
      <w:r w:rsidRPr="007B531A">
        <w:rPr>
          <w:rFonts w:ascii="Times New Roman" w:hAnsi="Times New Roman" w:cs="Times New Roman"/>
          <w:sz w:val="24"/>
          <w:szCs w:val="24"/>
        </w:rPr>
        <w:t>Chlidonias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hybrida</w:t>
      </w:r>
      <w:proofErr w:type="spellEnd"/>
      <w:r w:rsidRPr="007B531A">
        <w:rPr>
          <w:rFonts w:ascii="Times New Roman" w:hAnsi="Times New Roman" w:cs="Times New Roman"/>
          <w:sz w:val="24"/>
          <w:szCs w:val="24"/>
        </w:rPr>
        <w:t xml:space="preserve">, A197 Rybitwa czarna </w:t>
      </w:r>
      <w:proofErr w:type="spellStart"/>
      <w:r w:rsidRPr="007B531A">
        <w:rPr>
          <w:rFonts w:ascii="Times New Roman" w:hAnsi="Times New Roman" w:cs="Times New Roman"/>
          <w:sz w:val="24"/>
          <w:szCs w:val="24"/>
        </w:rPr>
        <w:t>Chlidonias</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niger</w:t>
      </w:r>
      <w:proofErr w:type="spellEnd"/>
      <w:r w:rsidRPr="007B531A">
        <w:rPr>
          <w:rFonts w:ascii="Times New Roman" w:hAnsi="Times New Roman" w:cs="Times New Roman"/>
          <w:sz w:val="24"/>
          <w:szCs w:val="24"/>
        </w:rPr>
        <w:t xml:space="preserve">, A321 Muchołówka białoszyja </w:t>
      </w:r>
      <w:proofErr w:type="spellStart"/>
      <w:r w:rsidRPr="007B531A">
        <w:rPr>
          <w:rFonts w:ascii="Times New Roman" w:hAnsi="Times New Roman" w:cs="Times New Roman"/>
          <w:sz w:val="24"/>
          <w:szCs w:val="24"/>
        </w:rPr>
        <w:t>Ficedula</w:t>
      </w:r>
      <w:proofErr w:type="spellEnd"/>
      <w:r w:rsidRPr="007B531A">
        <w:rPr>
          <w:rFonts w:ascii="Times New Roman" w:hAnsi="Times New Roman" w:cs="Times New Roman"/>
          <w:sz w:val="24"/>
          <w:szCs w:val="24"/>
        </w:rPr>
        <w:t xml:space="preserve"> </w:t>
      </w:r>
      <w:proofErr w:type="spellStart"/>
      <w:r w:rsidRPr="007B531A">
        <w:rPr>
          <w:rFonts w:ascii="Times New Roman" w:hAnsi="Times New Roman" w:cs="Times New Roman"/>
          <w:sz w:val="24"/>
          <w:szCs w:val="24"/>
        </w:rPr>
        <w:t>albicollis</w:t>
      </w:r>
      <w:proofErr w:type="spellEnd"/>
      <w:r w:rsidRPr="007B531A">
        <w:rPr>
          <w:rFonts w:ascii="Times New Roman" w:hAnsi="Times New Roman" w:cs="Times New Roman"/>
          <w:sz w:val="24"/>
          <w:szCs w:val="24"/>
        </w:rPr>
        <w:t>.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PLB240001;https://www.gov.pl/web/rdos-katowice/dolina-gornej-wislyplb240001, zmienione Zarządzeniem Regionalnego Dyrektora Ochrony Środowiska w Katowicach z dnia 7 grudnia 2022 r. zmieniającym zarządzenie z dnia 31 grudnia 2013 r. w sprawie ustanowienia planu zadań ochronnych dla obszaru Natura 2000 Dolina Górnej Wisły PLB240001]. W</w:t>
      </w:r>
      <w:r>
        <w:rPr>
          <w:rFonts w:ascii="Times New Roman" w:hAnsi="Times New Roman" w:cs="Times New Roman"/>
          <w:sz w:val="24"/>
          <w:szCs w:val="24"/>
        </w:rPr>
        <w:t> </w:t>
      </w:r>
      <w:r w:rsidRPr="007B531A">
        <w:rPr>
          <w:rFonts w:ascii="Times New Roman" w:hAnsi="Times New Roman" w:cs="Times New Roman"/>
          <w:sz w:val="24"/>
          <w:szCs w:val="24"/>
        </w:rPr>
        <w:t>związku z nadchodzącą ekspiracją powyższego planu zadań ochronnych, w dniu 25 stycznia 2023 r. obwieszczeniem Regionalnego Dyrektora Ochrony Środowiska w Katowicach powiadomił o przystąpieniu do sporządzenia nowego planu zadań ochronnych dla tego obszaru. Celami działań ochronnych wskazanymi w ww. zarządzeniu jest utrzymanie wymienionych gatunków ptaków w stanie niepogorszonym, tj. co najmniej na poziomie stwierdzonym w</w:t>
      </w:r>
      <w:r>
        <w:rPr>
          <w:rFonts w:ascii="Times New Roman" w:hAnsi="Times New Roman" w:cs="Times New Roman"/>
          <w:sz w:val="24"/>
          <w:szCs w:val="24"/>
        </w:rPr>
        <w:t> </w:t>
      </w:r>
      <w:r w:rsidRPr="007B531A">
        <w:rPr>
          <w:rFonts w:ascii="Times New Roman" w:hAnsi="Times New Roman" w:cs="Times New Roman"/>
          <w:sz w:val="24"/>
          <w:szCs w:val="24"/>
        </w:rPr>
        <w:t xml:space="preserve">ramach prac nad przedmiotowym planem lub lepszym, jeżeli stan ten został oceniony na FV (właściwy) bądź U1 (niezadawalający). Biorąc pod uwagę odległość pomiędzy terenem przedsięwzięcia, a granicami ww. ostoi oraz zakres inwestycji obejmującej prowadzenie działalności na terenie przeznaczonym w miejscowym planie zagospodarowania przestrzennego na cele </w:t>
      </w:r>
      <w:proofErr w:type="spellStart"/>
      <w:r w:rsidRPr="007B531A">
        <w:rPr>
          <w:rFonts w:ascii="Times New Roman" w:hAnsi="Times New Roman" w:cs="Times New Roman"/>
          <w:sz w:val="24"/>
          <w:szCs w:val="24"/>
        </w:rPr>
        <w:t>produkcyjno</w:t>
      </w:r>
      <w:proofErr w:type="spellEnd"/>
      <w:r w:rsidRPr="007B531A">
        <w:rPr>
          <w:rFonts w:ascii="Times New Roman" w:hAnsi="Times New Roman" w:cs="Times New Roman"/>
          <w:sz w:val="24"/>
          <w:szCs w:val="24"/>
        </w:rPr>
        <w:t xml:space="preserve"> – usługowo - handlowe stwierdzono, że przedmiotowa inwestycja nie będzie źródłem znaczącego negatywnego oddziaływania na przedmioty ochrony ww. obszaru Natura 2000, wymienione w Standardowym Formularzu Danych. </w:t>
      </w:r>
    </w:p>
    <w:p w14:paraId="788009F8" w14:textId="77777777" w:rsidR="00781540" w:rsidRPr="007B531A" w:rsidRDefault="00781540" w:rsidP="00781540">
      <w:pPr>
        <w:spacing w:after="0" w:line="240" w:lineRule="auto"/>
        <w:ind w:firstLine="708"/>
        <w:jc w:val="both"/>
        <w:rPr>
          <w:rFonts w:ascii="Times New Roman" w:hAnsi="Times New Roman" w:cs="Times New Roman"/>
          <w:sz w:val="24"/>
          <w:szCs w:val="24"/>
        </w:rPr>
      </w:pPr>
      <w:r w:rsidRPr="007B531A">
        <w:rPr>
          <w:rFonts w:ascii="Times New Roman" w:hAnsi="Times New Roman" w:cs="Times New Roman"/>
          <w:sz w:val="24"/>
          <w:szCs w:val="24"/>
        </w:rPr>
        <w:t>Ze względu na znaczną odległość inwestycji od granicy Państwa (ok. 36 km), nie będą występowały oddziaływania transgraniczne. W toku postępowania nie stwierdzono potrzeby przeprowadzenia ponownej oceny oddziaływania na środowisko ani postępowania w sprawie transgranicznego oddziaływania na środowisko, z uwagi na wystarczające informacje o</w:t>
      </w:r>
      <w:r>
        <w:rPr>
          <w:rFonts w:ascii="Times New Roman" w:hAnsi="Times New Roman" w:cs="Times New Roman"/>
          <w:sz w:val="24"/>
          <w:szCs w:val="24"/>
        </w:rPr>
        <w:t> </w:t>
      </w:r>
      <w:r w:rsidRPr="007B531A">
        <w:rPr>
          <w:rFonts w:ascii="Times New Roman" w:hAnsi="Times New Roman" w:cs="Times New Roman"/>
          <w:sz w:val="24"/>
          <w:szCs w:val="24"/>
        </w:rPr>
        <w:t xml:space="preserve">planowanej inwestycji na tym etapie postępowania. </w:t>
      </w:r>
    </w:p>
    <w:p w14:paraId="473B39A2" w14:textId="5B357A62" w:rsidR="00781540" w:rsidRPr="00781540" w:rsidRDefault="00781540" w:rsidP="00781540">
      <w:pPr>
        <w:spacing w:after="0" w:line="240" w:lineRule="auto"/>
        <w:ind w:firstLine="708"/>
        <w:jc w:val="both"/>
        <w:rPr>
          <w:rFonts w:ascii="Times New Roman" w:hAnsi="Times New Roman" w:cs="Times New Roman"/>
          <w:sz w:val="24"/>
          <w:szCs w:val="24"/>
        </w:rPr>
      </w:pPr>
      <w:r w:rsidRPr="00B85EAE">
        <w:rPr>
          <w:rFonts w:ascii="Times New Roman" w:hAnsi="Times New Roman" w:cs="Times New Roman"/>
          <w:sz w:val="24"/>
          <w:szCs w:val="24"/>
        </w:rPr>
        <w:t xml:space="preserve">Wobec powyższego orzeczono jak w sentencji. </w:t>
      </w:r>
    </w:p>
    <w:p w14:paraId="461EC7D4" w14:textId="77777777" w:rsidR="00781540" w:rsidRPr="003D4F0C" w:rsidRDefault="00781540" w:rsidP="00781540">
      <w:pPr>
        <w:spacing w:after="0" w:line="240" w:lineRule="auto"/>
        <w:jc w:val="center"/>
        <w:rPr>
          <w:rFonts w:ascii="Times New Roman" w:eastAsia="Times New Roman" w:hAnsi="Times New Roman" w:cs="Times New Roman"/>
          <w:b/>
          <w:sz w:val="24"/>
          <w:szCs w:val="24"/>
          <w:lang w:eastAsia="pl-PL"/>
        </w:rPr>
      </w:pPr>
      <w:r w:rsidRPr="003D4F0C">
        <w:rPr>
          <w:rFonts w:ascii="Times New Roman" w:eastAsia="Times New Roman" w:hAnsi="Times New Roman" w:cs="Times New Roman"/>
          <w:b/>
          <w:sz w:val="24"/>
          <w:szCs w:val="24"/>
          <w:lang w:eastAsia="pl-PL"/>
        </w:rPr>
        <w:t>p o u c z e n i e</w:t>
      </w:r>
    </w:p>
    <w:p w14:paraId="25E4F0E6" w14:textId="77777777" w:rsidR="00781540" w:rsidRPr="003D4F0C" w:rsidRDefault="00781540" w:rsidP="00781540">
      <w:pPr>
        <w:spacing w:after="0" w:line="240" w:lineRule="auto"/>
        <w:jc w:val="both"/>
        <w:rPr>
          <w:rFonts w:ascii="Times New Roman" w:eastAsia="Times New Roman" w:hAnsi="Times New Roman" w:cs="Times New Roman"/>
          <w:sz w:val="24"/>
          <w:szCs w:val="24"/>
          <w:lang w:eastAsia="pl-PL"/>
        </w:rPr>
      </w:pPr>
    </w:p>
    <w:p w14:paraId="5AFA7C13" w14:textId="77777777" w:rsidR="00781540" w:rsidRPr="00386D47" w:rsidRDefault="00781540" w:rsidP="00781540">
      <w:pPr>
        <w:spacing w:after="0" w:line="240" w:lineRule="auto"/>
        <w:ind w:firstLine="708"/>
        <w:jc w:val="both"/>
        <w:rPr>
          <w:rFonts w:ascii="Times New Roman" w:eastAsia="Times New Roman" w:hAnsi="Times New Roman" w:cs="Times New Roman"/>
          <w:sz w:val="24"/>
          <w:szCs w:val="24"/>
          <w:lang w:eastAsia="pl-PL"/>
        </w:rPr>
      </w:pPr>
      <w:r w:rsidRPr="00386D47">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5676BA8B" w14:textId="77777777" w:rsidR="00781540" w:rsidRPr="00B46A70" w:rsidRDefault="00781540" w:rsidP="00781540">
      <w:pPr>
        <w:spacing w:after="0" w:line="240" w:lineRule="auto"/>
        <w:jc w:val="both"/>
        <w:rPr>
          <w:rFonts w:ascii="Times New Roman" w:hAnsi="Times New Roman" w:cs="Times New Roman"/>
          <w:sz w:val="24"/>
          <w:szCs w:val="24"/>
        </w:rPr>
      </w:pPr>
      <w:r w:rsidRPr="00386D47">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5F5BAE7" w14:textId="77777777" w:rsidR="00781540" w:rsidRPr="00E662A0" w:rsidRDefault="00781540" w:rsidP="00781540">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E662A0">
        <w:rPr>
          <w:rFonts w:ascii="Times New Roman" w:eastAsia="Times New Roman" w:hAnsi="Times New Roman" w:cs="Times New Roman"/>
          <w:b/>
          <w:bCs/>
          <w:sz w:val="24"/>
          <w:szCs w:val="24"/>
          <w:lang w:eastAsia="pl-PL"/>
        </w:rPr>
        <w:t>B U R M I S T R Z</w:t>
      </w:r>
    </w:p>
    <w:p w14:paraId="4A3D6C2D" w14:textId="1EDB3964" w:rsidR="00781540" w:rsidRPr="00781540" w:rsidRDefault="00781540" w:rsidP="00781540">
      <w:pPr>
        <w:spacing w:after="0" w:line="240" w:lineRule="auto"/>
        <w:jc w:val="both"/>
        <w:rPr>
          <w:rFonts w:ascii="Times New Roman" w:eastAsia="Times New Roman" w:hAnsi="Times New Roman" w:cs="Times New Roman"/>
          <w:b/>
          <w:bCs/>
          <w:sz w:val="24"/>
          <w:szCs w:val="24"/>
          <w:lang w:eastAsia="pl-PL"/>
        </w:rPr>
      </w:pP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r>
      <w:r w:rsidRPr="00E662A0">
        <w:rPr>
          <w:rFonts w:ascii="Times New Roman" w:eastAsia="Times New Roman" w:hAnsi="Times New Roman" w:cs="Times New Roman"/>
          <w:b/>
          <w:bCs/>
          <w:sz w:val="24"/>
          <w:szCs w:val="24"/>
          <w:lang w:eastAsia="pl-PL"/>
        </w:rPr>
        <w:tab/>
        <w:t xml:space="preserve">   Marian Błachut</w:t>
      </w:r>
    </w:p>
    <w:p w14:paraId="316BD9F5" w14:textId="77777777" w:rsidR="00781540" w:rsidRPr="003D4F0C" w:rsidRDefault="00781540" w:rsidP="00781540">
      <w:pPr>
        <w:spacing w:after="0" w:line="240" w:lineRule="auto"/>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Otrzymują:</w:t>
      </w:r>
    </w:p>
    <w:p w14:paraId="11955D28" w14:textId="77777777" w:rsidR="00781540" w:rsidRPr="003D4F0C" w:rsidRDefault="00781540" w:rsidP="00781540">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 xml:space="preserve">Strony postępowania </w:t>
      </w:r>
      <w:r>
        <w:rPr>
          <w:rFonts w:ascii="Times New Roman" w:eastAsia="Times New Roman" w:hAnsi="Times New Roman" w:cs="Times New Roman"/>
          <w:sz w:val="18"/>
          <w:szCs w:val="18"/>
          <w:lang w:eastAsia="pl-PL"/>
        </w:rPr>
        <w:t>wg rozdzielnika</w:t>
      </w:r>
      <w:r w:rsidRPr="003D4F0C">
        <w:rPr>
          <w:rFonts w:ascii="Times New Roman" w:eastAsia="Times New Roman" w:hAnsi="Times New Roman" w:cs="Times New Roman"/>
          <w:sz w:val="18"/>
          <w:szCs w:val="18"/>
          <w:lang w:eastAsia="pl-PL"/>
        </w:rPr>
        <w:t>;</w:t>
      </w:r>
    </w:p>
    <w:p w14:paraId="7247B40C" w14:textId="3D3E5FB9" w:rsidR="009D0E3E" w:rsidRPr="00781540" w:rsidRDefault="00781540" w:rsidP="00781540">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K/</w:t>
      </w:r>
      <w:proofErr w:type="spellStart"/>
      <w:r w:rsidRPr="003D4F0C">
        <w:rPr>
          <w:rFonts w:ascii="Times New Roman" w:eastAsia="Times New Roman" w:hAnsi="Times New Roman" w:cs="Times New Roman"/>
          <w:sz w:val="18"/>
          <w:szCs w:val="18"/>
          <w:lang w:eastAsia="pl-PL"/>
        </w:rPr>
        <w:t>ew</w:t>
      </w:r>
      <w:proofErr w:type="spellEnd"/>
      <w:r w:rsidRPr="003D4F0C">
        <w:rPr>
          <w:rFonts w:ascii="Times New Roman" w:eastAsia="Times New Roman" w:hAnsi="Times New Roman" w:cs="Times New Roman"/>
          <w:sz w:val="18"/>
          <w:szCs w:val="18"/>
          <w:lang w:eastAsia="pl-PL"/>
        </w:rPr>
        <w:t>/U. Faryna.</w:t>
      </w:r>
    </w:p>
    <w:sectPr w:rsidR="009D0E3E" w:rsidRPr="00781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61"/>
    <w:multiLevelType w:val="hybridMultilevel"/>
    <w:tmpl w:val="003C4AD4"/>
    <w:lvl w:ilvl="0" w:tplc="ED30CC0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10BB3"/>
    <w:multiLevelType w:val="hybridMultilevel"/>
    <w:tmpl w:val="C2D4DBAC"/>
    <w:lvl w:ilvl="0" w:tplc="1D94FC2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855FB"/>
    <w:multiLevelType w:val="hybridMultilevel"/>
    <w:tmpl w:val="40B8294E"/>
    <w:lvl w:ilvl="0" w:tplc="04150011">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493DC0"/>
    <w:multiLevelType w:val="hybridMultilevel"/>
    <w:tmpl w:val="3FBEE71C"/>
    <w:lvl w:ilvl="0" w:tplc="38661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B12BFE"/>
    <w:multiLevelType w:val="hybridMultilevel"/>
    <w:tmpl w:val="C5BA2A26"/>
    <w:lvl w:ilvl="0" w:tplc="678E1E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FB2709"/>
    <w:multiLevelType w:val="hybridMultilevel"/>
    <w:tmpl w:val="1716E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E302A0"/>
    <w:multiLevelType w:val="hybridMultilevel"/>
    <w:tmpl w:val="E0D26A2A"/>
    <w:lvl w:ilvl="0" w:tplc="1B840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0A69DA"/>
    <w:multiLevelType w:val="hybridMultilevel"/>
    <w:tmpl w:val="3746E296"/>
    <w:lvl w:ilvl="0" w:tplc="70E684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E5DC1"/>
    <w:multiLevelType w:val="hybridMultilevel"/>
    <w:tmpl w:val="4286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137335">
    <w:abstractNumId w:val="3"/>
  </w:num>
  <w:num w:numId="2" w16cid:durableId="1717661347">
    <w:abstractNumId w:val="5"/>
  </w:num>
  <w:num w:numId="3" w16cid:durableId="2083522886">
    <w:abstractNumId w:val="1"/>
  </w:num>
  <w:num w:numId="4" w16cid:durableId="1066344354">
    <w:abstractNumId w:val="7"/>
  </w:num>
  <w:num w:numId="5" w16cid:durableId="81491353">
    <w:abstractNumId w:val="6"/>
  </w:num>
  <w:num w:numId="6" w16cid:durableId="1822693694">
    <w:abstractNumId w:val="8"/>
  </w:num>
  <w:num w:numId="7" w16cid:durableId="306516738">
    <w:abstractNumId w:val="2"/>
  </w:num>
  <w:num w:numId="8" w16cid:durableId="169225702">
    <w:abstractNumId w:val="4"/>
  </w:num>
  <w:num w:numId="9" w16cid:durableId="176842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2E"/>
    <w:rsid w:val="00781540"/>
    <w:rsid w:val="009D0E3E"/>
    <w:rsid w:val="00D21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F56A"/>
  <w15:chartTrackingRefBased/>
  <w15:docId w15:val="{83760784-D957-4ABB-86B5-43D47DC3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15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781540"/>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781540"/>
  </w:style>
  <w:style w:type="paragraph" w:customStyle="1" w:styleId="text-justify">
    <w:name w:val="text-justify"/>
    <w:basedOn w:val="Normalny"/>
    <w:rsid w:val="0078154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4500</Words>
  <Characters>27004</Characters>
  <Application>Microsoft Office Word</Application>
  <DocSecurity>0</DocSecurity>
  <Lines>225</Lines>
  <Paragraphs>62</Paragraphs>
  <ScaleCrop>false</ScaleCrop>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2023-11-02T13:08:00Z</dcterms:created>
  <dcterms:modified xsi:type="dcterms:W3CDTF">2023-11-02T13:11:00Z</dcterms:modified>
</cp:coreProperties>
</file>